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　　　　　</w:t>
      </w:r>
      <w:r>
        <w:rPr>
          <w:rFonts w:hint="eastAsia" w:ascii="黑体" w:hAnsi="黑体" w:eastAsia="黑体" w:cs="黑体"/>
          <w:sz w:val="36"/>
          <w:szCs w:val="36"/>
          <w:vertAlign w:val="baseline"/>
          <w:lang w:val="en-US" w:eastAsia="zh-CN"/>
        </w:rPr>
        <w:t>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邵阳职业技术学院国有资产报损报废申请表</w:t>
      </w:r>
    </w:p>
    <w:tbl>
      <w:tblPr>
        <w:tblStyle w:val="3"/>
        <w:tblpPr w:leftFromText="180" w:rightFromText="180" w:vertAnchor="page" w:horzAnchor="page" w:tblpX="1471" w:tblpY="215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1343"/>
        <w:gridCol w:w="1381"/>
        <w:gridCol w:w="1734"/>
        <w:gridCol w:w="1577"/>
        <w:gridCol w:w="1189"/>
        <w:gridCol w:w="347"/>
        <w:gridCol w:w="1476"/>
        <w:gridCol w:w="1344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4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申请时间</w:t>
            </w:r>
          </w:p>
        </w:tc>
        <w:tc>
          <w:tcPr>
            <w:tcW w:w="2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　　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申请部门</w:t>
            </w:r>
          </w:p>
        </w:tc>
        <w:tc>
          <w:tcPr>
            <w:tcW w:w="31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填表人</w:t>
            </w:r>
          </w:p>
        </w:tc>
        <w:tc>
          <w:tcPr>
            <w:tcW w:w="2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4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资产名称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资产编号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规格型号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厂家或品牌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购买日期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使用年限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原值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残值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4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4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24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报损或报废理由</w:t>
            </w:r>
          </w:p>
        </w:tc>
        <w:tc>
          <w:tcPr>
            <w:tcW w:w="44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资产管理员核实意见</w:t>
            </w:r>
          </w:p>
        </w:tc>
        <w:tc>
          <w:tcPr>
            <w:tcW w:w="45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24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部门负责人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44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业务主管部门负责人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意见（教学仪器设备）</w:t>
            </w:r>
          </w:p>
        </w:tc>
        <w:tc>
          <w:tcPr>
            <w:tcW w:w="45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24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部门分管院领导意见（原值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5千元以上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44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资产管理部门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负责人意见</w:t>
            </w:r>
          </w:p>
        </w:tc>
        <w:tc>
          <w:tcPr>
            <w:tcW w:w="45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24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资产管理分管院领导意见（原值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5千元以上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44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院长意见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（原值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5万元及以上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45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注：1.本表由使用部门详细说明报损或报废原因（特殊情况另附材料说明）；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2.申请报废的固定资产应保持完整，未经同意，任何部门或个人均不得擅自处理或拆卸零部件；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3.此表一式三份，资产管理处留存一份，计划财务处留存一份，使用部门留存一份。</w:t>
      </w:r>
      <w:bookmarkStart w:id="0" w:name="_GoBack"/>
      <w:bookmarkEnd w:id="0"/>
    </w:p>
    <w:sectPr>
      <w:footerReference r:id="rId3" w:type="default"/>
      <w:pgSz w:w="16838" w:h="11906" w:orient="landscape"/>
      <w:pgMar w:top="1066" w:right="1440" w:bottom="1066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329161-CB05-4F6E-BDC5-DCE277D4DA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7FAEDDE-98E8-4DAA-91A5-0AD6E6E0857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741E100-920A-40E5-A827-29C42EA2B6A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instrText xml:space="preserve"> PAGE   \* MERGEFORMAT </w:instrTex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Calibri" w:hAnsi="Calibri" w:eastAsia="宋体" w:cs="Times New Roman"/>
        <w:kern w:val="2"/>
        <w:sz w:val="18"/>
        <w:szCs w:val="18"/>
        <w:lang w:val="zh-CN" w:eastAsia="zh-CN" w:bidi="ar-SA"/>
      </w:rPr>
      <w:t>1</w: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MTg0ZGU5MjliODNmYmViMzEyMjFlODIzNmY5MWQifQ=="/>
  </w:docVars>
  <w:rsids>
    <w:rsidRoot w:val="5F2F709B"/>
    <w:rsid w:val="5F2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2023-12-06T02:16:00Z</dcterms:created>
  <dc:creator>福星高赵</dc:creator>
  <cp:lastModifiedBy>福星高赵</cp:lastModifiedBy>
  <dcterms:modified xsi:type="dcterms:W3CDTF">2023-12-06T02:17:05Z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287AFDF0D08242B6A57CD61AD58774A1_11</vt:lpwstr>
  </property>
</Properties>
</file>