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  <w:t>邵阳职业技术学院常规采购内部会商情况表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559"/>
        <w:gridCol w:w="2069"/>
        <w:gridCol w:w="1618"/>
        <w:gridCol w:w="2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项目申报部门</w:t>
            </w:r>
          </w:p>
        </w:tc>
        <w:tc>
          <w:tcPr>
            <w:tcW w:w="6401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采购项目名称</w:t>
            </w:r>
          </w:p>
        </w:tc>
        <w:tc>
          <w:tcPr>
            <w:tcW w:w="6401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采购预算金额</w:t>
            </w:r>
          </w:p>
        </w:tc>
        <w:tc>
          <w:tcPr>
            <w:tcW w:w="6401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2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采购需求概况</w:t>
            </w:r>
          </w:p>
        </w:tc>
        <w:tc>
          <w:tcPr>
            <w:tcW w:w="6401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会商时间</w:t>
            </w:r>
          </w:p>
        </w:tc>
        <w:tc>
          <w:tcPr>
            <w:tcW w:w="211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　</w:t>
            </w:r>
          </w:p>
        </w:tc>
        <w:tc>
          <w:tcPr>
            <w:tcW w:w="164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会商地点</w:t>
            </w:r>
          </w:p>
        </w:tc>
        <w:tc>
          <w:tcPr>
            <w:tcW w:w="26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676" w:type="dxa"/>
            <w:gridSpan w:val="5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通过会商形成以下意见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采购方式</w:t>
            </w:r>
          </w:p>
        </w:tc>
        <w:tc>
          <w:tcPr>
            <w:tcW w:w="6401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采购价格</w:t>
            </w:r>
          </w:p>
        </w:tc>
        <w:tc>
          <w:tcPr>
            <w:tcW w:w="6401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需求调查情况</w:t>
            </w:r>
          </w:p>
        </w:tc>
        <w:tc>
          <w:tcPr>
            <w:tcW w:w="6401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6" w:hRule="atLeast"/>
        </w:trPr>
        <w:tc>
          <w:tcPr>
            <w:tcW w:w="2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供应商产生方式</w:t>
            </w:r>
          </w:p>
        </w:tc>
        <w:tc>
          <w:tcPr>
            <w:tcW w:w="6401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专家论证意见</w:t>
            </w:r>
          </w:p>
        </w:tc>
        <w:tc>
          <w:tcPr>
            <w:tcW w:w="6401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其他事项</w:t>
            </w:r>
          </w:p>
        </w:tc>
        <w:tc>
          <w:tcPr>
            <w:tcW w:w="6401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6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参加会商人员意见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申报部门</w:t>
            </w:r>
          </w:p>
        </w:tc>
        <w:tc>
          <w:tcPr>
            <w:tcW w:w="6401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　　　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　　　　　　　　　　　签字：　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业务主管部门</w:t>
            </w:r>
          </w:p>
        </w:tc>
        <w:tc>
          <w:tcPr>
            <w:tcW w:w="6401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　　　　　　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　　　　　　　　　　　签字：　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资产管理部门</w:t>
            </w:r>
          </w:p>
        </w:tc>
        <w:tc>
          <w:tcPr>
            <w:tcW w:w="6401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　　　　　　　　　　　签字：　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财务部门</w:t>
            </w:r>
          </w:p>
        </w:tc>
        <w:tc>
          <w:tcPr>
            <w:tcW w:w="6401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　　　　　　　　　　　签字：　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审计</w:t>
            </w:r>
          </w:p>
        </w:tc>
        <w:tc>
          <w:tcPr>
            <w:tcW w:w="6401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　　　　　　　　　　　签字：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院务公开</w:t>
            </w:r>
          </w:p>
        </w:tc>
        <w:tc>
          <w:tcPr>
            <w:tcW w:w="6401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　　　　　　　　　　　签字：　　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监督部门</w:t>
            </w:r>
          </w:p>
        </w:tc>
        <w:tc>
          <w:tcPr>
            <w:tcW w:w="6401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　　　　　　　　　　　签字：　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2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其他需要说明的事项</w:t>
            </w:r>
          </w:p>
        </w:tc>
        <w:tc>
          <w:tcPr>
            <w:tcW w:w="6401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注：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采购预算金额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5万元及以上，限额标准以下的项目填写此表；　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　　2.此表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由项目申报部门填写。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　　　　</w:t>
      </w:r>
    </w:p>
    <w:p>
      <w:pPr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　　　　　　　　　　　　　　　　　　　　　　　　　　　</w:t>
      </w:r>
    </w:p>
    <w:p>
      <w:pPr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　　　　　　　　　　　　　　　　　　　　　　　　　　　制表：资产管理处</w:t>
      </w:r>
    </w:p>
    <w:p>
      <w:pPr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mMTg0ZGU5MjliODNmYmViMzEyMjFlODIzNmY5MWQifQ=="/>
  </w:docVars>
  <w:rsids>
    <w:rsidRoot w:val="4DD1334E"/>
    <w:rsid w:val="4DD1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2023-12-06T03:36:00Z</dcterms:created>
  <dc:creator>福星高赵</dc:creator>
  <cp:lastModifiedBy>福星高赵</cp:lastModifiedBy>
  <dcterms:modified xsi:type="dcterms:W3CDTF">2023-12-06T03:37:11Z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2FE445621BE04DAF88FC0D3C3F646BEA_11</vt:lpwstr>
  </property>
</Properties>
</file>