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jc w:val="left"/>
        <w:rPr>
          <w:rFonts w:hint="eastAsia" w:ascii="黑体" w:hAnsi="黑体" w:eastAsia="黑体"/>
          <w:sz w:val="32"/>
          <w:szCs w:val="32"/>
        </w:rPr>
      </w:pPr>
      <w:r>
        <w:rPr>
          <w:rFonts w:hint="eastAsia" w:ascii="黑体" w:hAnsi="黑体" w:eastAsia="黑体"/>
          <w:sz w:val="32"/>
          <w:szCs w:val="32"/>
        </w:rPr>
        <w:t>附件</w:t>
      </w:r>
    </w:p>
    <w:p>
      <w:pPr>
        <w:adjustRightInd w:val="0"/>
        <w:snapToGrid w:val="0"/>
        <w:spacing w:line="520" w:lineRule="exact"/>
        <w:jc w:val="center"/>
        <w:rPr>
          <w:rFonts w:ascii="方正小标宋简体" w:eastAsia="方正小标宋简体"/>
          <w:sz w:val="44"/>
          <w:szCs w:val="44"/>
        </w:rPr>
      </w:pPr>
      <w:r>
        <w:rPr>
          <w:rFonts w:hint="eastAsia" w:ascii="方正小标宋简体" w:eastAsia="方正小标宋简体"/>
          <w:sz w:val="44"/>
          <w:szCs w:val="44"/>
        </w:rPr>
        <w:t>邵阳职业技术学院“最美辅导员”评选量分标准</w:t>
      </w:r>
    </w:p>
    <w:tbl>
      <w:tblPr>
        <w:tblStyle w:val="3"/>
        <w:tblW w:w="14884"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843"/>
        <w:gridCol w:w="1276"/>
        <w:gridCol w:w="8221"/>
        <w:gridCol w:w="99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51" w:type="dxa"/>
            <w:noWrap w:val="0"/>
            <w:vAlign w:val="top"/>
          </w:tcPr>
          <w:p>
            <w:pPr>
              <w:adjustRightInd w:val="0"/>
              <w:snapToGrid w:val="0"/>
              <w:spacing w:line="740" w:lineRule="exact"/>
              <w:jc w:val="center"/>
              <w:rPr>
                <w:rFonts w:ascii="黑体" w:hAnsi="黑体" w:eastAsia="黑体"/>
                <w:sz w:val="28"/>
                <w:szCs w:val="28"/>
              </w:rPr>
            </w:pPr>
            <w:r>
              <w:rPr>
                <w:rFonts w:hint="eastAsia" w:ascii="黑体" w:hAnsi="黑体" w:eastAsia="黑体"/>
                <w:sz w:val="28"/>
                <w:szCs w:val="28"/>
              </w:rPr>
              <w:t>序号</w:t>
            </w:r>
          </w:p>
        </w:tc>
        <w:tc>
          <w:tcPr>
            <w:tcW w:w="1843" w:type="dxa"/>
            <w:noWrap w:val="0"/>
            <w:vAlign w:val="top"/>
          </w:tcPr>
          <w:p>
            <w:pPr>
              <w:adjustRightInd w:val="0"/>
              <w:snapToGrid w:val="0"/>
              <w:spacing w:line="740" w:lineRule="exact"/>
              <w:jc w:val="center"/>
              <w:rPr>
                <w:rFonts w:ascii="黑体" w:hAnsi="黑体" w:eastAsia="黑体"/>
                <w:sz w:val="28"/>
                <w:szCs w:val="28"/>
              </w:rPr>
            </w:pPr>
            <w:r>
              <w:rPr>
                <w:rFonts w:hint="eastAsia" w:ascii="黑体" w:hAnsi="黑体" w:eastAsia="黑体"/>
                <w:sz w:val="28"/>
                <w:szCs w:val="28"/>
              </w:rPr>
              <w:t>项目</w:t>
            </w:r>
          </w:p>
        </w:tc>
        <w:tc>
          <w:tcPr>
            <w:tcW w:w="1276" w:type="dxa"/>
            <w:noWrap w:val="0"/>
            <w:vAlign w:val="top"/>
          </w:tcPr>
          <w:p>
            <w:pPr>
              <w:adjustRightInd w:val="0"/>
              <w:snapToGrid w:val="0"/>
              <w:spacing w:line="400" w:lineRule="exact"/>
              <w:jc w:val="center"/>
              <w:rPr>
                <w:rFonts w:hint="eastAsia" w:ascii="黑体" w:hAnsi="黑体" w:eastAsia="黑体"/>
                <w:sz w:val="28"/>
                <w:szCs w:val="28"/>
              </w:rPr>
            </w:pPr>
            <w:r>
              <w:rPr>
                <w:rFonts w:hint="eastAsia" w:ascii="黑体" w:hAnsi="黑体" w:eastAsia="黑体"/>
                <w:sz w:val="28"/>
                <w:szCs w:val="28"/>
              </w:rPr>
              <w:t>分值</w:t>
            </w:r>
          </w:p>
          <w:p>
            <w:pPr>
              <w:adjustRightInd w:val="0"/>
              <w:snapToGrid w:val="0"/>
              <w:spacing w:line="400" w:lineRule="exact"/>
              <w:jc w:val="center"/>
              <w:rPr>
                <w:rFonts w:ascii="黑体" w:hAnsi="黑体" w:eastAsia="黑体"/>
                <w:sz w:val="28"/>
                <w:szCs w:val="28"/>
              </w:rPr>
            </w:pPr>
            <w:r>
              <w:rPr>
                <w:rFonts w:hint="eastAsia" w:ascii="黑体" w:hAnsi="黑体" w:eastAsia="黑体"/>
                <w:sz w:val="28"/>
                <w:szCs w:val="28"/>
              </w:rPr>
              <w:t>上限</w:t>
            </w:r>
          </w:p>
        </w:tc>
        <w:tc>
          <w:tcPr>
            <w:tcW w:w="8221" w:type="dxa"/>
            <w:noWrap w:val="0"/>
            <w:vAlign w:val="top"/>
          </w:tcPr>
          <w:p>
            <w:pPr>
              <w:adjustRightInd w:val="0"/>
              <w:snapToGrid w:val="0"/>
              <w:spacing w:line="740" w:lineRule="exact"/>
              <w:jc w:val="center"/>
              <w:rPr>
                <w:rFonts w:ascii="黑体" w:hAnsi="黑体" w:eastAsia="黑体"/>
                <w:sz w:val="28"/>
                <w:szCs w:val="28"/>
              </w:rPr>
            </w:pPr>
            <w:r>
              <w:rPr>
                <w:rFonts w:hint="eastAsia" w:ascii="黑体" w:hAnsi="黑体" w:eastAsia="黑体"/>
                <w:sz w:val="28"/>
                <w:szCs w:val="28"/>
              </w:rPr>
              <w:t>量分标准</w:t>
            </w:r>
          </w:p>
        </w:tc>
        <w:tc>
          <w:tcPr>
            <w:tcW w:w="992" w:type="dxa"/>
            <w:noWrap w:val="0"/>
            <w:vAlign w:val="top"/>
          </w:tcPr>
          <w:p>
            <w:pPr>
              <w:adjustRightInd w:val="0"/>
              <w:snapToGrid w:val="0"/>
              <w:spacing w:line="740" w:lineRule="exact"/>
              <w:jc w:val="center"/>
              <w:rPr>
                <w:rFonts w:ascii="黑体" w:hAnsi="黑体" w:eastAsia="黑体"/>
                <w:sz w:val="28"/>
                <w:szCs w:val="28"/>
              </w:rPr>
            </w:pPr>
            <w:r>
              <w:rPr>
                <w:rFonts w:hint="eastAsia" w:ascii="黑体" w:hAnsi="黑体" w:eastAsia="黑体"/>
                <w:sz w:val="28"/>
                <w:szCs w:val="28"/>
              </w:rPr>
              <w:t>得分</w:t>
            </w:r>
          </w:p>
        </w:tc>
        <w:tc>
          <w:tcPr>
            <w:tcW w:w="1701" w:type="dxa"/>
            <w:noWrap w:val="0"/>
            <w:vAlign w:val="top"/>
          </w:tcPr>
          <w:p>
            <w:pPr>
              <w:adjustRightInd w:val="0"/>
              <w:snapToGrid w:val="0"/>
              <w:spacing w:line="740" w:lineRule="exact"/>
              <w:jc w:val="center"/>
              <w:rPr>
                <w:rFonts w:ascii="黑体" w:hAnsi="黑体" w:eastAsia="黑体"/>
                <w:sz w:val="28"/>
                <w:szCs w:val="28"/>
              </w:rPr>
            </w:pPr>
            <w:r>
              <w:rPr>
                <w:rFonts w:hint="eastAsia" w:ascii="黑体" w:hAnsi="黑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adjustRightInd w:val="0"/>
              <w:snapToGrid w:val="0"/>
              <w:spacing w:line="740" w:lineRule="exact"/>
              <w:jc w:val="center"/>
              <w:rPr>
                <w:rFonts w:ascii="黑体" w:hAnsi="黑体" w:eastAsia="黑体"/>
                <w:sz w:val="28"/>
                <w:szCs w:val="28"/>
              </w:rPr>
            </w:pPr>
            <w:r>
              <w:rPr>
                <w:rFonts w:hint="eastAsia" w:ascii="黑体" w:hAnsi="黑体" w:eastAsia="黑体"/>
                <w:sz w:val="28"/>
                <w:szCs w:val="28"/>
              </w:rPr>
              <w:t>1</w:t>
            </w:r>
          </w:p>
        </w:tc>
        <w:tc>
          <w:tcPr>
            <w:tcW w:w="1843" w:type="dxa"/>
            <w:noWrap w:val="0"/>
            <w:vAlign w:val="center"/>
          </w:tcPr>
          <w:p>
            <w:pPr>
              <w:jc w:val="center"/>
              <w:rPr>
                <w:rFonts w:ascii="仿宋" w:hAnsi="仿宋" w:eastAsia="仿宋" w:cs="Tahoma"/>
                <w:b/>
                <w:color w:val="333333"/>
                <w:sz w:val="28"/>
                <w:szCs w:val="28"/>
              </w:rPr>
            </w:pPr>
            <w:r>
              <w:rPr>
                <w:rFonts w:hint="eastAsia" w:ascii="仿宋" w:hAnsi="仿宋" w:eastAsia="仿宋" w:cs="Tahoma"/>
                <w:b/>
                <w:color w:val="333333"/>
                <w:sz w:val="28"/>
                <w:szCs w:val="28"/>
              </w:rPr>
              <w:t>政治信念</w:t>
            </w:r>
          </w:p>
        </w:tc>
        <w:tc>
          <w:tcPr>
            <w:tcW w:w="1276" w:type="dxa"/>
            <w:noWrap w:val="0"/>
            <w:vAlign w:val="center"/>
          </w:tcPr>
          <w:p>
            <w:pPr>
              <w:adjustRightInd w:val="0"/>
              <w:snapToGrid w:val="0"/>
              <w:spacing w:line="740" w:lineRule="exact"/>
              <w:jc w:val="center"/>
              <w:rPr>
                <w:rFonts w:ascii="黑体" w:hAnsi="黑体" w:eastAsia="黑体"/>
                <w:sz w:val="28"/>
                <w:szCs w:val="28"/>
              </w:rPr>
            </w:pPr>
            <w:r>
              <w:rPr>
                <w:rFonts w:hint="eastAsia" w:ascii="黑体" w:hAnsi="黑体" w:eastAsia="黑体"/>
                <w:sz w:val="28"/>
                <w:szCs w:val="28"/>
              </w:rPr>
              <w:t>10</w:t>
            </w:r>
          </w:p>
        </w:tc>
        <w:tc>
          <w:tcPr>
            <w:tcW w:w="8221" w:type="dxa"/>
            <w:noWrap w:val="0"/>
            <w:vAlign w:val="top"/>
          </w:tcPr>
          <w:p>
            <w:pPr>
              <w:rPr>
                <w:rFonts w:ascii="楷体" w:hAnsi="楷体" w:eastAsia="楷体" w:cs="Tahoma"/>
                <w:color w:val="333333"/>
                <w:sz w:val="24"/>
              </w:rPr>
            </w:pPr>
            <w:r>
              <w:rPr>
                <w:rFonts w:hint="eastAsia" w:ascii="楷体" w:hAnsi="楷体" w:eastAsia="楷体" w:cs="Tahoma"/>
                <w:color w:val="333333"/>
                <w:sz w:val="24"/>
              </w:rPr>
              <w:t>践行习近平新时代中国特色社会主义思想，树牢“四个意识”，坚定“四个自信”，坚决做到“两个维护”。</w:t>
            </w:r>
          </w:p>
        </w:tc>
        <w:tc>
          <w:tcPr>
            <w:tcW w:w="992" w:type="dxa"/>
            <w:noWrap w:val="0"/>
            <w:vAlign w:val="center"/>
          </w:tcPr>
          <w:p>
            <w:pPr>
              <w:adjustRightInd w:val="0"/>
              <w:snapToGrid w:val="0"/>
              <w:spacing w:line="740" w:lineRule="exact"/>
              <w:jc w:val="center"/>
              <w:rPr>
                <w:rFonts w:ascii="楷体" w:hAnsi="楷体" w:eastAsia="楷体"/>
                <w:sz w:val="24"/>
              </w:rPr>
            </w:pPr>
          </w:p>
        </w:tc>
        <w:tc>
          <w:tcPr>
            <w:tcW w:w="1701" w:type="dxa"/>
            <w:noWrap w:val="0"/>
            <w:vAlign w:val="top"/>
          </w:tcPr>
          <w:p>
            <w:pPr>
              <w:adjustRightInd w:val="0"/>
              <w:snapToGrid w:val="0"/>
              <w:spacing w:line="740" w:lineRule="exact"/>
              <w:rPr>
                <w:rFonts w:ascii="黑体" w:hAnsi="黑体" w:eastAsia="黑体"/>
                <w:sz w:val="32"/>
                <w:szCs w:val="32"/>
              </w:rPr>
            </w:pPr>
            <w:r>
              <w:rPr>
                <w:rFonts w:hint="eastAsia" w:ascii="楷体" w:hAnsi="楷体" w:eastAsia="楷体"/>
                <w:sz w:val="24"/>
              </w:rPr>
              <w:t>定性考评量分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adjustRightInd w:val="0"/>
              <w:snapToGrid w:val="0"/>
              <w:spacing w:line="740" w:lineRule="exact"/>
              <w:jc w:val="center"/>
              <w:rPr>
                <w:rFonts w:ascii="黑体" w:hAnsi="黑体" w:eastAsia="黑体"/>
                <w:sz w:val="28"/>
                <w:szCs w:val="28"/>
              </w:rPr>
            </w:pPr>
            <w:r>
              <w:rPr>
                <w:rFonts w:hint="eastAsia" w:ascii="黑体" w:hAnsi="黑体" w:eastAsia="黑体"/>
                <w:sz w:val="28"/>
                <w:szCs w:val="28"/>
              </w:rPr>
              <w:t>2</w:t>
            </w:r>
          </w:p>
        </w:tc>
        <w:tc>
          <w:tcPr>
            <w:tcW w:w="1843" w:type="dxa"/>
            <w:noWrap w:val="0"/>
            <w:vAlign w:val="center"/>
          </w:tcPr>
          <w:p>
            <w:pPr>
              <w:jc w:val="center"/>
              <w:rPr>
                <w:rFonts w:ascii="黑体" w:hAnsi="黑体" w:eastAsia="黑体"/>
                <w:b/>
                <w:sz w:val="28"/>
                <w:szCs w:val="28"/>
              </w:rPr>
            </w:pPr>
            <w:r>
              <w:rPr>
                <w:rFonts w:hint="eastAsia" w:ascii="仿宋" w:hAnsi="仿宋" w:eastAsia="仿宋" w:cs="Tahoma"/>
                <w:b/>
                <w:color w:val="333333"/>
                <w:sz w:val="28"/>
                <w:szCs w:val="28"/>
              </w:rPr>
              <w:t>师德师风</w:t>
            </w:r>
          </w:p>
        </w:tc>
        <w:tc>
          <w:tcPr>
            <w:tcW w:w="1276" w:type="dxa"/>
            <w:noWrap w:val="0"/>
            <w:vAlign w:val="center"/>
          </w:tcPr>
          <w:p>
            <w:pPr>
              <w:adjustRightInd w:val="0"/>
              <w:snapToGrid w:val="0"/>
              <w:spacing w:line="740" w:lineRule="exact"/>
              <w:jc w:val="center"/>
              <w:rPr>
                <w:rFonts w:ascii="黑体" w:hAnsi="黑体" w:eastAsia="黑体"/>
                <w:sz w:val="28"/>
                <w:szCs w:val="28"/>
              </w:rPr>
            </w:pPr>
            <w:r>
              <w:rPr>
                <w:rFonts w:hint="eastAsia" w:ascii="黑体" w:hAnsi="黑体" w:eastAsia="黑体"/>
                <w:sz w:val="28"/>
                <w:szCs w:val="28"/>
              </w:rPr>
              <w:t>10</w:t>
            </w:r>
          </w:p>
        </w:tc>
        <w:tc>
          <w:tcPr>
            <w:tcW w:w="8221" w:type="dxa"/>
            <w:noWrap w:val="0"/>
            <w:vAlign w:val="top"/>
          </w:tcPr>
          <w:p>
            <w:pPr>
              <w:rPr>
                <w:rFonts w:ascii="楷体" w:hAnsi="楷体" w:eastAsia="楷体"/>
                <w:spacing w:val="-6"/>
                <w:sz w:val="24"/>
              </w:rPr>
            </w:pPr>
            <w:r>
              <w:rPr>
                <w:rFonts w:hint="eastAsia" w:ascii="楷体" w:hAnsi="楷体" w:eastAsia="楷体" w:cs="Tahoma"/>
                <w:color w:val="333333"/>
                <w:spacing w:val="-6"/>
                <w:sz w:val="24"/>
              </w:rPr>
              <w:t>能够坚持“四个相统一”，做“四有” 好老师，当好学生“四个引路人”，履行好伟大工程施工员、伟大事业质检员、伟大斗争战斗员、伟大梦想服务员职责。</w:t>
            </w:r>
          </w:p>
        </w:tc>
        <w:tc>
          <w:tcPr>
            <w:tcW w:w="992" w:type="dxa"/>
            <w:noWrap w:val="0"/>
            <w:vAlign w:val="center"/>
          </w:tcPr>
          <w:p>
            <w:pPr>
              <w:adjustRightInd w:val="0"/>
              <w:snapToGrid w:val="0"/>
              <w:spacing w:line="740" w:lineRule="exact"/>
              <w:jc w:val="center"/>
              <w:rPr>
                <w:rFonts w:ascii="楷体" w:hAnsi="楷体" w:eastAsia="楷体"/>
                <w:sz w:val="24"/>
              </w:rPr>
            </w:pPr>
          </w:p>
        </w:tc>
        <w:tc>
          <w:tcPr>
            <w:tcW w:w="1701" w:type="dxa"/>
            <w:noWrap w:val="0"/>
            <w:vAlign w:val="top"/>
          </w:tcPr>
          <w:p>
            <w:pPr>
              <w:adjustRightInd w:val="0"/>
              <w:snapToGrid w:val="0"/>
              <w:spacing w:line="740" w:lineRule="exact"/>
              <w:jc w:val="center"/>
              <w:rPr>
                <w:rFonts w:ascii="黑体" w:hAnsi="黑体" w:eastAsia="黑体"/>
                <w:sz w:val="32"/>
                <w:szCs w:val="32"/>
              </w:rPr>
            </w:pPr>
            <w:r>
              <w:rPr>
                <w:rFonts w:hint="eastAsia" w:ascii="楷体" w:hAnsi="楷体" w:eastAsia="楷体"/>
                <w:sz w:val="24"/>
              </w:rPr>
              <w:t>定性考评量分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0"/>
            <w:vAlign w:val="center"/>
          </w:tcPr>
          <w:p>
            <w:pPr>
              <w:adjustRightInd w:val="0"/>
              <w:snapToGrid w:val="0"/>
              <w:spacing w:line="740" w:lineRule="exact"/>
              <w:jc w:val="center"/>
              <w:rPr>
                <w:rFonts w:ascii="黑体" w:hAnsi="黑体" w:eastAsia="黑体"/>
                <w:sz w:val="28"/>
                <w:szCs w:val="28"/>
              </w:rPr>
            </w:pPr>
            <w:r>
              <w:rPr>
                <w:rFonts w:hint="eastAsia" w:ascii="黑体" w:hAnsi="黑体" w:eastAsia="黑体"/>
                <w:sz w:val="28"/>
                <w:szCs w:val="28"/>
              </w:rPr>
              <w:t>3</w:t>
            </w:r>
          </w:p>
        </w:tc>
        <w:tc>
          <w:tcPr>
            <w:tcW w:w="1843" w:type="dxa"/>
            <w:noWrap w:val="0"/>
            <w:vAlign w:val="center"/>
          </w:tcPr>
          <w:p>
            <w:pPr>
              <w:jc w:val="center"/>
              <w:rPr>
                <w:rFonts w:ascii="黑体" w:hAnsi="黑体" w:eastAsia="黑体"/>
                <w:b/>
                <w:sz w:val="28"/>
                <w:szCs w:val="28"/>
              </w:rPr>
            </w:pPr>
            <w:r>
              <w:rPr>
                <w:rFonts w:hint="eastAsia" w:ascii="仿宋" w:hAnsi="仿宋" w:eastAsia="仿宋" w:cs="Tahoma"/>
                <w:b/>
                <w:color w:val="333333"/>
                <w:sz w:val="28"/>
                <w:szCs w:val="28"/>
              </w:rPr>
              <w:t>素质能力</w:t>
            </w:r>
          </w:p>
        </w:tc>
        <w:tc>
          <w:tcPr>
            <w:tcW w:w="1276" w:type="dxa"/>
            <w:noWrap w:val="0"/>
            <w:vAlign w:val="center"/>
          </w:tcPr>
          <w:p>
            <w:pPr>
              <w:adjustRightInd w:val="0"/>
              <w:snapToGrid w:val="0"/>
              <w:spacing w:line="740" w:lineRule="exact"/>
              <w:jc w:val="center"/>
              <w:rPr>
                <w:rFonts w:ascii="黑体" w:hAnsi="黑体" w:eastAsia="黑体"/>
                <w:sz w:val="28"/>
                <w:szCs w:val="28"/>
              </w:rPr>
            </w:pPr>
            <w:r>
              <w:rPr>
                <w:rFonts w:hint="eastAsia" w:ascii="黑体" w:hAnsi="黑体" w:eastAsia="黑体"/>
                <w:sz w:val="28"/>
                <w:szCs w:val="28"/>
              </w:rPr>
              <w:t>10</w:t>
            </w:r>
          </w:p>
        </w:tc>
        <w:tc>
          <w:tcPr>
            <w:tcW w:w="8221" w:type="dxa"/>
            <w:noWrap w:val="0"/>
            <w:vAlign w:val="top"/>
          </w:tcPr>
          <w:p>
            <w:pPr>
              <w:rPr>
                <w:rFonts w:ascii="楷体" w:hAnsi="楷体" w:eastAsia="楷体" w:cs="Tahoma"/>
                <w:color w:val="333333"/>
                <w:sz w:val="24"/>
              </w:rPr>
            </w:pPr>
            <w:r>
              <w:rPr>
                <w:rFonts w:hint="eastAsia" w:ascii="楷体" w:hAnsi="楷体" w:eastAsia="楷体" w:cs="Tahoma"/>
                <w:color w:val="333333"/>
                <w:sz w:val="24"/>
              </w:rPr>
              <w:t>在专业化职业化成长发展方面取得突出成果，学生日常思想政治教育和管理工作有特色、有亮点、有创新。</w:t>
            </w:r>
          </w:p>
        </w:tc>
        <w:tc>
          <w:tcPr>
            <w:tcW w:w="992" w:type="dxa"/>
            <w:noWrap w:val="0"/>
            <w:vAlign w:val="center"/>
          </w:tcPr>
          <w:p>
            <w:pPr>
              <w:adjustRightInd w:val="0"/>
              <w:snapToGrid w:val="0"/>
              <w:spacing w:line="740" w:lineRule="exact"/>
              <w:jc w:val="center"/>
              <w:rPr>
                <w:rFonts w:ascii="楷体" w:hAnsi="楷体" w:eastAsia="楷体"/>
                <w:sz w:val="24"/>
              </w:rPr>
            </w:pPr>
          </w:p>
        </w:tc>
        <w:tc>
          <w:tcPr>
            <w:tcW w:w="1701" w:type="dxa"/>
            <w:noWrap w:val="0"/>
            <w:vAlign w:val="top"/>
          </w:tcPr>
          <w:p>
            <w:pPr>
              <w:adjustRightInd w:val="0"/>
              <w:snapToGrid w:val="0"/>
              <w:spacing w:line="740" w:lineRule="exact"/>
              <w:jc w:val="center"/>
              <w:rPr>
                <w:rFonts w:ascii="黑体" w:hAnsi="黑体" w:eastAsia="黑体"/>
                <w:sz w:val="32"/>
                <w:szCs w:val="32"/>
              </w:rPr>
            </w:pPr>
            <w:r>
              <w:rPr>
                <w:rFonts w:hint="eastAsia" w:ascii="楷体" w:hAnsi="楷体" w:eastAsia="楷体"/>
                <w:sz w:val="24"/>
              </w:rPr>
              <w:t>定性考评量分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adjustRightInd w:val="0"/>
              <w:snapToGrid w:val="0"/>
              <w:spacing w:line="740" w:lineRule="exact"/>
              <w:jc w:val="center"/>
              <w:rPr>
                <w:rFonts w:ascii="黑体" w:hAnsi="黑体" w:eastAsia="黑体"/>
                <w:sz w:val="28"/>
                <w:szCs w:val="28"/>
              </w:rPr>
            </w:pPr>
            <w:r>
              <w:rPr>
                <w:rFonts w:hint="eastAsia" w:ascii="黑体" w:hAnsi="黑体" w:eastAsia="黑体"/>
                <w:sz w:val="28"/>
                <w:szCs w:val="28"/>
              </w:rPr>
              <w:t>4</w:t>
            </w:r>
          </w:p>
        </w:tc>
        <w:tc>
          <w:tcPr>
            <w:tcW w:w="1843" w:type="dxa"/>
            <w:noWrap w:val="0"/>
            <w:vAlign w:val="center"/>
          </w:tcPr>
          <w:p>
            <w:pPr>
              <w:jc w:val="center"/>
              <w:rPr>
                <w:rFonts w:ascii="仿宋" w:hAnsi="仿宋" w:eastAsia="仿宋" w:cs="Tahoma"/>
                <w:b/>
                <w:color w:val="333333"/>
                <w:sz w:val="28"/>
                <w:szCs w:val="28"/>
              </w:rPr>
            </w:pPr>
            <w:r>
              <w:rPr>
                <w:rFonts w:hint="eastAsia" w:ascii="仿宋" w:hAnsi="仿宋" w:eastAsia="仿宋" w:cs="Tahoma"/>
                <w:b/>
                <w:color w:val="333333"/>
                <w:sz w:val="28"/>
                <w:szCs w:val="28"/>
              </w:rPr>
              <w:t>育人实效</w:t>
            </w:r>
          </w:p>
        </w:tc>
        <w:tc>
          <w:tcPr>
            <w:tcW w:w="1276" w:type="dxa"/>
            <w:noWrap w:val="0"/>
            <w:vAlign w:val="center"/>
          </w:tcPr>
          <w:p>
            <w:pPr>
              <w:adjustRightInd w:val="0"/>
              <w:snapToGrid w:val="0"/>
              <w:spacing w:line="740" w:lineRule="exact"/>
              <w:jc w:val="center"/>
              <w:rPr>
                <w:rFonts w:ascii="黑体" w:hAnsi="黑体" w:eastAsia="黑体"/>
                <w:sz w:val="28"/>
                <w:szCs w:val="28"/>
              </w:rPr>
            </w:pPr>
            <w:r>
              <w:rPr>
                <w:rFonts w:hint="eastAsia" w:ascii="黑体" w:hAnsi="黑体" w:eastAsia="黑体"/>
                <w:sz w:val="28"/>
                <w:szCs w:val="28"/>
              </w:rPr>
              <w:t>10</w:t>
            </w:r>
          </w:p>
        </w:tc>
        <w:tc>
          <w:tcPr>
            <w:tcW w:w="8221" w:type="dxa"/>
            <w:noWrap w:val="0"/>
            <w:vAlign w:val="top"/>
          </w:tcPr>
          <w:p>
            <w:pPr>
              <w:rPr>
                <w:rFonts w:ascii="楷体" w:hAnsi="楷体" w:eastAsia="楷体"/>
                <w:sz w:val="24"/>
              </w:rPr>
            </w:pPr>
            <w:r>
              <w:rPr>
                <w:rFonts w:hint="eastAsia" w:ascii="楷体" w:hAnsi="楷体" w:eastAsia="楷体" w:cs="Tahoma"/>
                <w:color w:val="333333"/>
                <w:sz w:val="24"/>
              </w:rPr>
              <w:t>认真落实立德树人根本任务，切实做好对学生的政治领导、思想引导、情感疏导、学习辅导、行为教导、就业指导，培育学生成为能够担负民族复兴大任的时代新人。</w:t>
            </w:r>
          </w:p>
        </w:tc>
        <w:tc>
          <w:tcPr>
            <w:tcW w:w="992" w:type="dxa"/>
            <w:noWrap w:val="0"/>
            <w:vAlign w:val="center"/>
          </w:tcPr>
          <w:p>
            <w:pPr>
              <w:adjustRightInd w:val="0"/>
              <w:snapToGrid w:val="0"/>
              <w:spacing w:line="740" w:lineRule="exact"/>
              <w:jc w:val="center"/>
              <w:rPr>
                <w:rFonts w:ascii="楷体" w:hAnsi="楷体" w:eastAsia="楷体"/>
                <w:sz w:val="24"/>
              </w:rPr>
            </w:pPr>
          </w:p>
        </w:tc>
        <w:tc>
          <w:tcPr>
            <w:tcW w:w="1701" w:type="dxa"/>
            <w:noWrap w:val="0"/>
            <w:vAlign w:val="top"/>
          </w:tcPr>
          <w:p>
            <w:pPr>
              <w:adjustRightInd w:val="0"/>
              <w:snapToGrid w:val="0"/>
              <w:spacing w:line="740" w:lineRule="exact"/>
              <w:jc w:val="center"/>
              <w:rPr>
                <w:rFonts w:ascii="黑体" w:hAnsi="黑体" w:eastAsia="黑体"/>
                <w:sz w:val="32"/>
                <w:szCs w:val="32"/>
              </w:rPr>
            </w:pPr>
            <w:r>
              <w:rPr>
                <w:rFonts w:hint="eastAsia" w:ascii="楷体" w:hAnsi="楷体" w:eastAsia="楷体"/>
                <w:sz w:val="24"/>
              </w:rPr>
              <w:t>定性考评量分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851" w:type="dxa"/>
            <w:noWrap w:val="0"/>
            <w:vAlign w:val="center"/>
          </w:tcPr>
          <w:p>
            <w:pPr>
              <w:adjustRightInd w:val="0"/>
              <w:snapToGrid w:val="0"/>
              <w:spacing w:line="740" w:lineRule="exact"/>
              <w:jc w:val="center"/>
              <w:rPr>
                <w:rFonts w:ascii="黑体" w:hAnsi="黑体" w:eastAsia="黑体"/>
                <w:sz w:val="28"/>
                <w:szCs w:val="28"/>
              </w:rPr>
            </w:pPr>
            <w:r>
              <w:rPr>
                <w:rFonts w:hint="eastAsia" w:ascii="黑体" w:hAnsi="黑体" w:eastAsia="黑体"/>
                <w:sz w:val="28"/>
                <w:szCs w:val="28"/>
              </w:rPr>
              <w:t>5</w:t>
            </w:r>
          </w:p>
        </w:tc>
        <w:tc>
          <w:tcPr>
            <w:tcW w:w="1843" w:type="dxa"/>
            <w:noWrap w:val="0"/>
            <w:vAlign w:val="center"/>
          </w:tcPr>
          <w:p>
            <w:pPr>
              <w:jc w:val="center"/>
              <w:rPr>
                <w:rFonts w:ascii="黑体" w:hAnsi="黑体" w:eastAsia="黑体"/>
                <w:b/>
                <w:sz w:val="28"/>
                <w:szCs w:val="28"/>
              </w:rPr>
            </w:pPr>
            <w:r>
              <w:rPr>
                <w:rFonts w:hint="eastAsia" w:ascii="仿宋" w:hAnsi="仿宋" w:eastAsia="仿宋" w:cs="Tahoma"/>
                <w:b/>
                <w:color w:val="333333"/>
                <w:sz w:val="28"/>
                <w:szCs w:val="28"/>
              </w:rPr>
              <w:t>担当作为</w:t>
            </w:r>
          </w:p>
        </w:tc>
        <w:tc>
          <w:tcPr>
            <w:tcW w:w="1276" w:type="dxa"/>
            <w:noWrap w:val="0"/>
            <w:vAlign w:val="center"/>
          </w:tcPr>
          <w:p>
            <w:pPr>
              <w:adjustRightInd w:val="0"/>
              <w:snapToGrid w:val="0"/>
              <w:spacing w:line="740" w:lineRule="exact"/>
              <w:jc w:val="center"/>
              <w:rPr>
                <w:rFonts w:ascii="黑体" w:hAnsi="黑体" w:eastAsia="黑体"/>
                <w:sz w:val="28"/>
                <w:szCs w:val="28"/>
              </w:rPr>
            </w:pPr>
            <w:r>
              <w:rPr>
                <w:rFonts w:hint="eastAsia" w:ascii="黑体" w:hAnsi="黑体" w:eastAsia="黑体"/>
                <w:sz w:val="28"/>
                <w:szCs w:val="28"/>
              </w:rPr>
              <w:t>10</w:t>
            </w:r>
          </w:p>
        </w:tc>
        <w:tc>
          <w:tcPr>
            <w:tcW w:w="8221" w:type="dxa"/>
            <w:noWrap w:val="0"/>
            <w:vAlign w:val="top"/>
          </w:tcPr>
          <w:p>
            <w:pPr>
              <w:rPr>
                <w:rFonts w:ascii="楷体" w:hAnsi="楷体" w:eastAsia="楷体"/>
                <w:sz w:val="24"/>
              </w:rPr>
            </w:pPr>
            <w:r>
              <w:rPr>
                <w:rFonts w:hint="eastAsia" w:ascii="楷体" w:hAnsi="楷体" w:eastAsia="楷体" w:cs="Tahoma"/>
                <w:color w:val="333333"/>
                <w:sz w:val="24"/>
              </w:rPr>
              <w:t>在重大工作推进、重大活动组织、重大事件处置中，主动作为，甘于奉献，发挥重要作用，做出突出贡献。</w:t>
            </w:r>
          </w:p>
        </w:tc>
        <w:tc>
          <w:tcPr>
            <w:tcW w:w="992" w:type="dxa"/>
            <w:noWrap w:val="0"/>
            <w:vAlign w:val="center"/>
          </w:tcPr>
          <w:p>
            <w:pPr>
              <w:adjustRightInd w:val="0"/>
              <w:snapToGrid w:val="0"/>
              <w:spacing w:line="740" w:lineRule="exact"/>
              <w:jc w:val="center"/>
              <w:rPr>
                <w:rFonts w:ascii="楷体" w:hAnsi="楷体" w:eastAsia="楷体"/>
                <w:sz w:val="24"/>
              </w:rPr>
            </w:pPr>
          </w:p>
        </w:tc>
        <w:tc>
          <w:tcPr>
            <w:tcW w:w="1701" w:type="dxa"/>
            <w:noWrap w:val="0"/>
            <w:vAlign w:val="top"/>
          </w:tcPr>
          <w:p>
            <w:pPr>
              <w:adjustRightInd w:val="0"/>
              <w:snapToGrid w:val="0"/>
              <w:spacing w:line="740" w:lineRule="exact"/>
              <w:jc w:val="center"/>
              <w:rPr>
                <w:rFonts w:ascii="黑体" w:hAnsi="黑体" w:eastAsia="黑体"/>
                <w:sz w:val="32"/>
                <w:szCs w:val="32"/>
              </w:rPr>
            </w:pPr>
            <w:r>
              <w:rPr>
                <w:rFonts w:hint="eastAsia" w:ascii="楷体" w:hAnsi="楷体" w:eastAsia="楷体"/>
                <w:sz w:val="24"/>
              </w:rPr>
              <w:t>定性考评量分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51" w:type="dxa"/>
            <w:noWrap w:val="0"/>
            <w:vAlign w:val="center"/>
          </w:tcPr>
          <w:p>
            <w:pPr>
              <w:adjustRightInd w:val="0"/>
              <w:snapToGrid w:val="0"/>
              <w:spacing w:line="740" w:lineRule="exact"/>
              <w:jc w:val="center"/>
              <w:rPr>
                <w:rFonts w:ascii="黑体" w:hAnsi="黑体" w:eastAsia="黑体"/>
                <w:sz w:val="28"/>
                <w:szCs w:val="28"/>
              </w:rPr>
            </w:pPr>
            <w:r>
              <w:rPr>
                <w:rFonts w:hint="eastAsia" w:ascii="黑体" w:hAnsi="黑体" w:eastAsia="黑体"/>
                <w:sz w:val="28"/>
                <w:szCs w:val="28"/>
              </w:rPr>
              <w:t>6</w:t>
            </w:r>
          </w:p>
        </w:tc>
        <w:tc>
          <w:tcPr>
            <w:tcW w:w="1843" w:type="dxa"/>
            <w:noWrap w:val="0"/>
            <w:vAlign w:val="center"/>
          </w:tcPr>
          <w:p>
            <w:pPr>
              <w:jc w:val="center"/>
              <w:rPr>
                <w:rFonts w:ascii="黑体" w:hAnsi="黑体" w:eastAsia="黑体"/>
                <w:b/>
                <w:sz w:val="28"/>
                <w:szCs w:val="28"/>
              </w:rPr>
            </w:pPr>
            <w:r>
              <w:rPr>
                <w:rFonts w:hint="eastAsia" w:ascii="仿宋" w:hAnsi="仿宋" w:eastAsia="仿宋" w:cs="Tahoma"/>
                <w:b/>
                <w:color w:val="333333"/>
                <w:sz w:val="28"/>
                <w:szCs w:val="28"/>
              </w:rPr>
              <w:t>任职资历</w:t>
            </w:r>
          </w:p>
        </w:tc>
        <w:tc>
          <w:tcPr>
            <w:tcW w:w="1276" w:type="dxa"/>
            <w:noWrap w:val="0"/>
            <w:vAlign w:val="center"/>
          </w:tcPr>
          <w:p>
            <w:pPr>
              <w:adjustRightInd w:val="0"/>
              <w:snapToGrid w:val="0"/>
              <w:spacing w:line="740" w:lineRule="exact"/>
              <w:jc w:val="center"/>
              <w:rPr>
                <w:rFonts w:ascii="黑体" w:hAnsi="黑体" w:eastAsia="黑体"/>
                <w:sz w:val="28"/>
                <w:szCs w:val="28"/>
              </w:rPr>
            </w:pPr>
            <w:r>
              <w:rPr>
                <w:rFonts w:hint="eastAsia" w:ascii="黑体" w:hAnsi="黑体" w:eastAsia="黑体"/>
                <w:sz w:val="28"/>
                <w:szCs w:val="28"/>
              </w:rPr>
              <w:t>10</w:t>
            </w:r>
          </w:p>
        </w:tc>
        <w:tc>
          <w:tcPr>
            <w:tcW w:w="8221" w:type="dxa"/>
            <w:noWrap w:val="0"/>
            <w:vAlign w:val="top"/>
          </w:tcPr>
          <w:p>
            <w:pPr>
              <w:rPr>
                <w:rFonts w:ascii="楷体" w:hAnsi="楷体" w:eastAsia="楷体"/>
                <w:sz w:val="24"/>
              </w:rPr>
            </w:pPr>
            <w:r>
              <w:rPr>
                <w:rFonts w:hint="eastAsia" w:ascii="楷体" w:hAnsi="楷体" w:eastAsia="楷体" w:cs="Tahoma"/>
                <w:color w:val="333333"/>
                <w:sz w:val="24"/>
              </w:rPr>
              <w:t>担任辅导员工作满两年，参评前两年带学生人数满基本工作量且辅导员日常工作年度考评结果均在优秀以上。</w:t>
            </w:r>
          </w:p>
        </w:tc>
        <w:tc>
          <w:tcPr>
            <w:tcW w:w="992" w:type="dxa"/>
            <w:noWrap w:val="0"/>
            <w:vAlign w:val="center"/>
          </w:tcPr>
          <w:p>
            <w:pPr>
              <w:adjustRightInd w:val="0"/>
              <w:snapToGrid w:val="0"/>
              <w:spacing w:line="740" w:lineRule="exact"/>
              <w:jc w:val="left"/>
              <w:rPr>
                <w:rFonts w:ascii="楷体" w:hAnsi="楷体" w:eastAsia="楷体"/>
                <w:sz w:val="24"/>
              </w:rPr>
            </w:pPr>
          </w:p>
        </w:tc>
        <w:tc>
          <w:tcPr>
            <w:tcW w:w="1701" w:type="dxa"/>
            <w:noWrap w:val="0"/>
            <w:vAlign w:val="top"/>
          </w:tcPr>
          <w:p>
            <w:pPr>
              <w:adjustRightInd w:val="0"/>
              <w:snapToGrid w:val="0"/>
              <w:spacing w:line="740" w:lineRule="exact"/>
              <w:jc w:val="left"/>
              <w:rPr>
                <w:rFonts w:ascii="黑体" w:hAns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adjustRightInd w:val="0"/>
              <w:snapToGrid w:val="0"/>
              <w:spacing w:line="740" w:lineRule="exact"/>
              <w:jc w:val="center"/>
              <w:rPr>
                <w:rFonts w:ascii="黑体" w:hAnsi="黑体" w:eastAsia="黑体"/>
                <w:sz w:val="28"/>
                <w:szCs w:val="28"/>
              </w:rPr>
            </w:pPr>
            <w:r>
              <w:rPr>
                <w:rFonts w:hint="eastAsia" w:ascii="黑体" w:hAnsi="黑体" w:eastAsia="黑体"/>
                <w:sz w:val="28"/>
                <w:szCs w:val="28"/>
              </w:rPr>
              <w:t>7</w:t>
            </w:r>
          </w:p>
        </w:tc>
        <w:tc>
          <w:tcPr>
            <w:tcW w:w="1843" w:type="dxa"/>
            <w:noWrap w:val="0"/>
            <w:vAlign w:val="center"/>
          </w:tcPr>
          <w:p>
            <w:pPr>
              <w:jc w:val="center"/>
              <w:rPr>
                <w:rFonts w:ascii="黑体" w:hAnsi="黑体" w:eastAsia="黑体"/>
                <w:b/>
                <w:sz w:val="28"/>
                <w:szCs w:val="28"/>
              </w:rPr>
            </w:pPr>
            <w:r>
              <w:rPr>
                <w:rFonts w:hint="eastAsia" w:ascii="仿宋" w:hAnsi="仿宋" w:eastAsia="仿宋" w:cs="Tahoma"/>
                <w:b/>
                <w:color w:val="333333"/>
                <w:sz w:val="28"/>
                <w:szCs w:val="28"/>
              </w:rPr>
              <w:t>科研成果</w:t>
            </w:r>
          </w:p>
        </w:tc>
        <w:tc>
          <w:tcPr>
            <w:tcW w:w="1276" w:type="dxa"/>
            <w:noWrap w:val="0"/>
            <w:vAlign w:val="center"/>
          </w:tcPr>
          <w:p>
            <w:pPr>
              <w:adjustRightInd w:val="0"/>
              <w:snapToGrid w:val="0"/>
              <w:spacing w:line="740" w:lineRule="exact"/>
              <w:jc w:val="center"/>
              <w:rPr>
                <w:rFonts w:ascii="黑体" w:hAnsi="黑体" w:eastAsia="黑体"/>
                <w:sz w:val="28"/>
                <w:szCs w:val="28"/>
              </w:rPr>
            </w:pPr>
            <w:r>
              <w:rPr>
                <w:rFonts w:hint="eastAsia" w:ascii="黑体" w:hAnsi="黑体" w:eastAsia="黑体"/>
                <w:sz w:val="28"/>
                <w:szCs w:val="28"/>
              </w:rPr>
              <w:t>10</w:t>
            </w:r>
          </w:p>
        </w:tc>
        <w:tc>
          <w:tcPr>
            <w:tcW w:w="8221" w:type="dxa"/>
            <w:noWrap w:val="0"/>
            <w:vAlign w:val="top"/>
          </w:tcPr>
          <w:p>
            <w:pPr>
              <w:spacing w:line="300" w:lineRule="exact"/>
              <w:rPr>
                <w:rFonts w:ascii="楷体" w:hAnsi="楷体" w:eastAsia="楷体" w:cs="Tahoma"/>
                <w:color w:val="333333"/>
                <w:sz w:val="24"/>
              </w:rPr>
            </w:pPr>
            <w:r>
              <w:rPr>
                <w:rFonts w:hint="eastAsia" w:ascii="楷体" w:hAnsi="楷体" w:eastAsia="楷体" w:cs="Tahoma"/>
                <w:color w:val="333333"/>
                <w:sz w:val="24"/>
              </w:rPr>
              <w:t>完成学生思想政治教育类（含辅导员工作）省（部）级以上科研课题,第一主持计4分/项，排名第二、三的计2分/项（未结题的计分对应减半）；在省（部）级以上公开学术刊物发表学生思想政治教育类（含辅导员工作）科研论文，第一作者计3分/篇，第二、三作者分别计2分、1分/篇；在省（部）级以上主流媒体（含网络媒体）发表学生思想政治教育类（含辅导员工作）文章，第一作者计2分/篇，第二、三作者计1分/篇。</w:t>
            </w:r>
          </w:p>
        </w:tc>
        <w:tc>
          <w:tcPr>
            <w:tcW w:w="992" w:type="dxa"/>
            <w:noWrap w:val="0"/>
            <w:vAlign w:val="top"/>
          </w:tcPr>
          <w:p>
            <w:pPr>
              <w:adjustRightInd w:val="0"/>
              <w:snapToGrid w:val="0"/>
              <w:spacing w:line="740" w:lineRule="exact"/>
              <w:jc w:val="left"/>
              <w:rPr>
                <w:rFonts w:ascii="楷体" w:hAnsi="楷体" w:eastAsia="楷体"/>
                <w:sz w:val="24"/>
              </w:rPr>
            </w:pPr>
          </w:p>
        </w:tc>
        <w:tc>
          <w:tcPr>
            <w:tcW w:w="1701" w:type="dxa"/>
            <w:noWrap w:val="0"/>
            <w:vAlign w:val="top"/>
          </w:tcPr>
          <w:p>
            <w:pPr>
              <w:adjustRightInd w:val="0"/>
              <w:snapToGrid w:val="0"/>
              <w:spacing w:line="740" w:lineRule="exact"/>
              <w:jc w:val="left"/>
              <w:rPr>
                <w:rFonts w:ascii="黑体" w:hAns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adjustRightInd w:val="0"/>
              <w:snapToGrid w:val="0"/>
              <w:spacing w:line="740" w:lineRule="exact"/>
              <w:jc w:val="center"/>
              <w:rPr>
                <w:rFonts w:ascii="黑体" w:hAnsi="黑体" w:eastAsia="黑体"/>
                <w:sz w:val="28"/>
                <w:szCs w:val="28"/>
              </w:rPr>
            </w:pPr>
            <w:r>
              <w:rPr>
                <w:rFonts w:hint="eastAsia" w:ascii="黑体" w:hAnsi="黑体" w:eastAsia="黑体"/>
                <w:sz w:val="28"/>
                <w:szCs w:val="28"/>
              </w:rPr>
              <w:t>8</w:t>
            </w:r>
          </w:p>
        </w:tc>
        <w:tc>
          <w:tcPr>
            <w:tcW w:w="1843" w:type="dxa"/>
            <w:noWrap w:val="0"/>
            <w:vAlign w:val="center"/>
          </w:tcPr>
          <w:p>
            <w:pPr>
              <w:jc w:val="center"/>
              <w:rPr>
                <w:rFonts w:ascii="黑体" w:hAnsi="黑体" w:eastAsia="黑体"/>
                <w:b/>
                <w:sz w:val="28"/>
                <w:szCs w:val="28"/>
              </w:rPr>
            </w:pPr>
            <w:r>
              <w:rPr>
                <w:rFonts w:hint="eastAsia" w:ascii="仿宋" w:hAnsi="仿宋" w:eastAsia="仿宋" w:cs="Tahoma"/>
                <w:b/>
                <w:color w:val="333333"/>
                <w:sz w:val="28"/>
                <w:szCs w:val="28"/>
              </w:rPr>
              <w:t>荣誉奖励</w:t>
            </w:r>
          </w:p>
        </w:tc>
        <w:tc>
          <w:tcPr>
            <w:tcW w:w="1276" w:type="dxa"/>
            <w:noWrap w:val="0"/>
            <w:vAlign w:val="center"/>
          </w:tcPr>
          <w:p>
            <w:pPr>
              <w:adjustRightInd w:val="0"/>
              <w:snapToGrid w:val="0"/>
              <w:spacing w:line="740" w:lineRule="exact"/>
              <w:jc w:val="center"/>
              <w:rPr>
                <w:rFonts w:ascii="黑体" w:hAnsi="黑体" w:eastAsia="黑体"/>
                <w:sz w:val="28"/>
                <w:szCs w:val="28"/>
              </w:rPr>
            </w:pPr>
            <w:r>
              <w:rPr>
                <w:rFonts w:hint="eastAsia" w:ascii="黑体" w:hAnsi="黑体" w:eastAsia="黑体"/>
                <w:sz w:val="28"/>
                <w:szCs w:val="28"/>
              </w:rPr>
              <w:t>30</w:t>
            </w:r>
          </w:p>
        </w:tc>
        <w:tc>
          <w:tcPr>
            <w:tcW w:w="8221" w:type="dxa"/>
            <w:noWrap w:val="0"/>
            <w:vAlign w:val="top"/>
          </w:tcPr>
          <w:p>
            <w:pPr>
              <w:rPr>
                <w:rFonts w:ascii="楷体" w:hAnsi="楷体" w:eastAsia="楷体" w:cs="Tahoma"/>
                <w:color w:val="333333"/>
                <w:sz w:val="24"/>
              </w:rPr>
            </w:pPr>
            <w:r>
              <w:rPr>
                <w:rFonts w:hint="eastAsia" w:ascii="楷体" w:hAnsi="楷体" w:eastAsia="楷体" w:cs="Tahoma"/>
                <w:color w:val="333333"/>
                <w:sz w:val="24"/>
              </w:rPr>
              <w:t>1.学院辅导员素质能力比赛一等奖。计1分/次</w:t>
            </w:r>
          </w:p>
          <w:p>
            <w:pPr>
              <w:rPr>
                <w:rFonts w:ascii="楷体" w:hAnsi="楷体" w:eastAsia="楷体" w:cs="Tahoma"/>
                <w:color w:val="333333"/>
                <w:sz w:val="24"/>
              </w:rPr>
            </w:pPr>
            <w:r>
              <w:rPr>
                <w:rFonts w:hint="eastAsia" w:ascii="楷体" w:hAnsi="楷体" w:eastAsia="楷体" w:cs="Tahoma"/>
                <w:color w:val="333333"/>
                <w:sz w:val="24"/>
              </w:rPr>
              <w:t>2.市级以上辅导员素质能力或相关业务比赛前三等奖。市、省、国家级分别计2、4、6分/次。</w:t>
            </w:r>
          </w:p>
          <w:p>
            <w:pPr>
              <w:rPr>
                <w:rFonts w:ascii="楷体" w:hAnsi="楷体" w:eastAsia="楷体" w:cs="Tahoma"/>
                <w:color w:val="333333"/>
                <w:sz w:val="24"/>
              </w:rPr>
            </w:pPr>
            <w:r>
              <w:rPr>
                <w:rFonts w:hint="eastAsia" w:ascii="楷体" w:hAnsi="楷体" w:eastAsia="楷体" w:cs="Tahoma"/>
                <w:color w:val="333333"/>
                <w:sz w:val="24"/>
              </w:rPr>
              <w:t>3.市级以上优秀共产党员、优秀党务工作者、优秀团员干部、三八红旗手、五一劳动奖章等荣誉；市、省、国家级分别计2、4、6分/次。</w:t>
            </w:r>
          </w:p>
          <w:p>
            <w:pPr>
              <w:rPr>
                <w:rFonts w:ascii="楷体" w:hAnsi="楷体" w:eastAsia="楷体" w:cs="Tahoma"/>
                <w:color w:val="333333"/>
                <w:sz w:val="24"/>
              </w:rPr>
            </w:pPr>
            <w:r>
              <w:rPr>
                <w:rFonts w:hint="eastAsia" w:ascii="楷体" w:hAnsi="楷体" w:eastAsia="楷体" w:cs="Tahoma"/>
                <w:color w:val="333333"/>
                <w:sz w:val="24"/>
              </w:rPr>
              <w:t>4.市级以上政府机构或业务主管部门业务评比先进个人；市、省、国家级分别计2、4、6分/次。</w:t>
            </w:r>
          </w:p>
          <w:p>
            <w:pPr>
              <w:rPr>
                <w:rFonts w:ascii="楷体" w:hAnsi="楷体" w:eastAsia="楷体" w:cs="Tahoma"/>
                <w:color w:val="333333"/>
                <w:sz w:val="24"/>
              </w:rPr>
            </w:pPr>
            <w:r>
              <w:rPr>
                <w:rFonts w:hint="eastAsia" w:ascii="楷体" w:hAnsi="楷体" w:eastAsia="楷体" w:cs="Tahoma"/>
                <w:color w:val="333333"/>
                <w:sz w:val="24"/>
              </w:rPr>
              <w:t>5.指导学生（含团队）获得市级以上素质能力比赛前三等奖或前三名；市、省、国家级分别计2、4、6分/次。</w:t>
            </w:r>
          </w:p>
          <w:p>
            <w:pPr>
              <w:rPr>
                <w:rFonts w:ascii="楷体" w:hAnsi="楷体" w:eastAsia="楷体" w:cs="Tahoma"/>
                <w:color w:val="333333"/>
                <w:sz w:val="24"/>
              </w:rPr>
            </w:pPr>
            <w:r>
              <w:rPr>
                <w:rFonts w:hint="eastAsia" w:ascii="楷体" w:hAnsi="楷体" w:eastAsia="楷体" w:cs="Tahoma"/>
                <w:color w:val="333333"/>
                <w:sz w:val="24"/>
              </w:rPr>
              <w:t>6.辅导员业务有创新，成绩显著，受到市级以上部门发文表彰；市、省、国家级分别计2、4、6分/次。</w:t>
            </w:r>
          </w:p>
          <w:p>
            <w:pPr>
              <w:rPr>
                <w:rFonts w:ascii="楷体" w:hAnsi="楷体" w:eastAsia="楷体" w:cs="Tahoma"/>
                <w:color w:val="333333"/>
                <w:sz w:val="24"/>
              </w:rPr>
            </w:pPr>
            <w:r>
              <w:rPr>
                <w:rFonts w:hint="eastAsia" w:ascii="楷体" w:hAnsi="楷体" w:eastAsia="楷体" w:cs="Tahoma"/>
                <w:color w:val="333333"/>
                <w:sz w:val="24"/>
              </w:rPr>
              <w:t>7．思想政治或师德突出，受到市级以上表彰奖励，或先进事迹在市级以上主流媒体宣传报道。市、省、国家级分别计2、4、6分/次。</w:t>
            </w:r>
          </w:p>
          <w:p>
            <w:pPr>
              <w:rPr>
                <w:rFonts w:ascii="楷体" w:hAnsi="楷体" w:eastAsia="楷体" w:cs="Tahoma"/>
                <w:color w:val="333333"/>
                <w:sz w:val="24"/>
              </w:rPr>
            </w:pPr>
            <w:r>
              <w:rPr>
                <w:rFonts w:hint="eastAsia" w:ascii="楷体" w:hAnsi="楷体" w:eastAsia="楷体" w:cs="Tahoma"/>
                <w:color w:val="333333"/>
                <w:sz w:val="24"/>
              </w:rPr>
              <w:t>8.省级以上辅导员年度人物（含人选）。年度人物计6分/次，年度人选计4分/次。</w:t>
            </w:r>
          </w:p>
        </w:tc>
        <w:tc>
          <w:tcPr>
            <w:tcW w:w="992" w:type="dxa"/>
            <w:noWrap w:val="0"/>
            <w:vAlign w:val="top"/>
          </w:tcPr>
          <w:p>
            <w:pPr>
              <w:adjustRightInd w:val="0"/>
              <w:snapToGrid w:val="0"/>
              <w:spacing w:line="740" w:lineRule="exact"/>
              <w:jc w:val="left"/>
              <w:rPr>
                <w:rFonts w:ascii="黑体" w:hAnsi="黑体" w:eastAsia="黑体"/>
                <w:sz w:val="32"/>
                <w:szCs w:val="32"/>
              </w:rPr>
            </w:pPr>
          </w:p>
        </w:tc>
        <w:tc>
          <w:tcPr>
            <w:tcW w:w="1701" w:type="dxa"/>
            <w:noWrap w:val="0"/>
            <w:vAlign w:val="top"/>
          </w:tcPr>
          <w:p>
            <w:pPr>
              <w:adjustRightInd w:val="0"/>
              <w:snapToGrid w:val="0"/>
              <w:spacing w:line="740" w:lineRule="exact"/>
              <w:jc w:val="left"/>
              <w:rPr>
                <w:rFonts w:ascii="黑体" w:hAns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gridSpan w:val="2"/>
            <w:noWrap w:val="0"/>
            <w:vAlign w:val="top"/>
          </w:tcPr>
          <w:p>
            <w:pPr>
              <w:adjustRightInd w:val="0"/>
              <w:snapToGrid w:val="0"/>
              <w:spacing w:line="740" w:lineRule="exact"/>
              <w:jc w:val="center"/>
              <w:rPr>
                <w:rFonts w:ascii="黑体" w:hAnsi="黑体" w:eastAsia="黑体"/>
                <w:sz w:val="32"/>
                <w:szCs w:val="32"/>
              </w:rPr>
            </w:pPr>
            <w:r>
              <w:rPr>
                <w:rFonts w:hint="eastAsia" w:ascii="黑体" w:hAnsi="黑体" w:eastAsia="黑体"/>
                <w:sz w:val="32"/>
                <w:szCs w:val="32"/>
              </w:rPr>
              <w:t>小计</w:t>
            </w:r>
          </w:p>
        </w:tc>
        <w:tc>
          <w:tcPr>
            <w:tcW w:w="1276" w:type="dxa"/>
            <w:noWrap w:val="0"/>
            <w:vAlign w:val="top"/>
          </w:tcPr>
          <w:p>
            <w:pPr>
              <w:adjustRightInd w:val="0"/>
              <w:snapToGrid w:val="0"/>
              <w:spacing w:line="740" w:lineRule="exact"/>
              <w:jc w:val="center"/>
              <w:rPr>
                <w:rFonts w:ascii="黑体" w:hAnsi="黑体" w:eastAsia="黑体"/>
                <w:sz w:val="32"/>
                <w:szCs w:val="32"/>
              </w:rPr>
            </w:pPr>
            <w:r>
              <w:rPr>
                <w:rFonts w:hint="eastAsia" w:ascii="黑体" w:hAnsi="黑体" w:eastAsia="黑体"/>
                <w:sz w:val="32"/>
                <w:szCs w:val="32"/>
              </w:rPr>
              <w:t>100</w:t>
            </w:r>
          </w:p>
        </w:tc>
        <w:tc>
          <w:tcPr>
            <w:tcW w:w="8221" w:type="dxa"/>
            <w:noWrap w:val="0"/>
            <w:vAlign w:val="top"/>
          </w:tcPr>
          <w:p>
            <w:pPr>
              <w:adjustRightInd w:val="0"/>
              <w:snapToGrid w:val="0"/>
              <w:spacing w:line="740" w:lineRule="exact"/>
              <w:jc w:val="left"/>
              <w:rPr>
                <w:rFonts w:ascii="黑体" w:hAnsi="黑体" w:eastAsia="黑体"/>
                <w:sz w:val="32"/>
                <w:szCs w:val="32"/>
              </w:rPr>
            </w:pPr>
          </w:p>
        </w:tc>
        <w:tc>
          <w:tcPr>
            <w:tcW w:w="992" w:type="dxa"/>
            <w:noWrap w:val="0"/>
            <w:vAlign w:val="top"/>
          </w:tcPr>
          <w:p>
            <w:pPr>
              <w:adjustRightInd w:val="0"/>
              <w:snapToGrid w:val="0"/>
              <w:spacing w:line="740" w:lineRule="exact"/>
              <w:jc w:val="left"/>
              <w:rPr>
                <w:rFonts w:ascii="黑体" w:hAnsi="黑体" w:eastAsia="黑体"/>
                <w:sz w:val="32"/>
                <w:szCs w:val="32"/>
              </w:rPr>
            </w:pPr>
          </w:p>
        </w:tc>
        <w:tc>
          <w:tcPr>
            <w:tcW w:w="1701" w:type="dxa"/>
            <w:noWrap w:val="0"/>
            <w:vAlign w:val="top"/>
          </w:tcPr>
          <w:p>
            <w:pPr>
              <w:adjustRightInd w:val="0"/>
              <w:snapToGrid w:val="0"/>
              <w:spacing w:line="740" w:lineRule="exact"/>
              <w:jc w:val="left"/>
              <w:rPr>
                <w:rFonts w:ascii="黑体" w:hAnsi="黑体" w:eastAsia="黑体"/>
                <w:sz w:val="32"/>
                <w:szCs w:val="32"/>
              </w:rPr>
            </w:pPr>
          </w:p>
        </w:tc>
      </w:tr>
    </w:tbl>
    <w:p>
      <w:pPr>
        <w:shd w:val="clear" w:color="auto" w:fill="FFFFFF"/>
        <w:spacing w:line="600" w:lineRule="exact"/>
        <w:jc w:val="center"/>
        <w:rPr>
          <w:rFonts w:hint="eastAsia" w:ascii="仿宋_GB2312" w:hAnsi="Calibri" w:eastAsia="仿宋_GB2312"/>
          <w:sz w:val="32"/>
          <w:szCs w:val="32"/>
        </w:rPr>
      </w:pPr>
    </w:p>
    <w:p>
      <w:bookmarkStart w:id="0" w:name="_GoBack"/>
      <w:bookmarkEnd w:id="0"/>
    </w:p>
    <w:sectPr>
      <w:footerReference r:id="rId3" w:type="default"/>
      <w:pgSz w:w="16838" w:h="11906" w:orient="landscape"/>
      <w:pgMar w:top="1797" w:right="1440" w:bottom="1560"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5</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CB7164"/>
    <w:rsid w:val="14CB7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2021-01-03T03:17:00Z</dcterms:created>
  <dc:creator>Administrator</dc:creator>
  <cp:lastModifiedBy>Administrator</cp:lastModifiedBy>
  <dcterms:modified xsi:type="dcterms:W3CDTF">2021-01-03T03:18:24Z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