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E" w:rsidRDefault="00DE706E" w:rsidP="0083541E">
      <w:pPr>
        <w:spacing w:before="60"/>
        <w:jc w:val="both"/>
        <w:rPr>
          <w:b/>
          <w:bCs/>
          <w:spacing w:val="12"/>
          <w:sz w:val="32"/>
          <w:szCs w:val="32"/>
        </w:rPr>
      </w:pPr>
      <w:r>
        <w:rPr>
          <w:rFonts w:hint="eastAsia"/>
          <w:b/>
          <w:bCs/>
          <w:spacing w:val="12"/>
          <w:sz w:val="32"/>
          <w:szCs w:val="32"/>
        </w:rPr>
        <w:t>第五部分</w:t>
      </w:r>
      <w:r w:rsidR="0083541E">
        <w:rPr>
          <w:rFonts w:hint="eastAsia"/>
          <w:b/>
          <w:bCs/>
          <w:spacing w:val="12"/>
          <w:sz w:val="32"/>
          <w:szCs w:val="32"/>
        </w:rPr>
        <w:t>附件7</w:t>
      </w:r>
    </w:p>
    <w:p w:rsidR="0083541E" w:rsidRDefault="0083541E" w:rsidP="0083541E">
      <w:pPr>
        <w:jc w:val="center"/>
        <w:rPr>
          <w:rFonts w:ascii="华文宋体" w:eastAsia="华文宋体" w:hAnsi="华文宋体" w:cs="方正小标宋简体"/>
          <w:b/>
          <w:sz w:val="36"/>
          <w:szCs w:val="36"/>
        </w:rPr>
      </w:pPr>
      <w:r>
        <w:rPr>
          <w:rFonts w:ascii="华文宋体" w:eastAsia="华文宋体" w:hAnsi="华文宋体" w:cs="方正小标宋简体" w:hint="eastAsia"/>
          <w:b/>
          <w:sz w:val="36"/>
          <w:szCs w:val="36"/>
        </w:rPr>
        <w:t>邵阳职院生均拨款中央奖补资金转移支付</w:t>
      </w:r>
    </w:p>
    <w:p w:rsidR="0083541E" w:rsidRDefault="0083541E" w:rsidP="0083541E">
      <w:pPr>
        <w:jc w:val="center"/>
        <w:rPr>
          <w:rFonts w:ascii="华文宋体" w:eastAsia="华文宋体" w:hAnsi="华文宋体" w:cs="方正小标宋简体"/>
          <w:b/>
          <w:sz w:val="36"/>
          <w:szCs w:val="36"/>
        </w:rPr>
      </w:pPr>
      <w:r>
        <w:rPr>
          <w:rFonts w:ascii="华文宋体" w:eastAsia="华文宋体" w:hAnsi="华文宋体" w:cs="方正小标宋简体" w:hint="eastAsia"/>
          <w:b/>
          <w:sz w:val="36"/>
          <w:szCs w:val="36"/>
        </w:rPr>
        <w:t>2</w:t>
      </w:r>
      <w:r>
        <w:rPr>
          <w:rFonts w:ascii="华文宋体" w:eastAsia="华文宋体" w:hAnsi="华文宋体" w:cs="方正小标宋简体"/>
          <w:b/>
          <w:sz w:val="36"/>
          <w:szCs w:val="36"/>
        </w:rPr>
        <w:t>022年度绩效自评报告</w:t>
      </w:r>
    </w:p>
    <w:p w:rsidR="0083541E" w:rsidRDefault="0083541E" w:rsidP="0083541E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83541E" w:rsidRDefault="0083541E" w:rsidP="0083541E">
      <w:pPr>
        <w:pStyle w:val="a5"/>
        <w:ind w:firstLineChars="200" w:firstLine="600"/>
        <w:jc w:val="left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根据湖南省教育厅《关于做好</w:t>
      </w:r>
      <w:r>
        <w:rPr>
          <w:rFonts w:ascii="仿宋" w:eastAsia="仿宋" w:hAnsi="仿宋"/>
          <w:sz w:val="30"/>
          <w:szCs w:val="32"/>
        </w:rPr>
        <w:t>20</w:t>
      </w:r>
      <w:r>
        <w:rPr>
          <w:rFonts w:ascii="仿宋" w:eastAsia="仿宋" w:hAnsi="仿宋" w:hint="eastAsia"/>
          <w:sz w:val="30"/>
          <w:szCs w:val="32"/>
        </w:rPr>
        <w:t>22年度中央对地方教育转移支付预算执行情况绩效自评工作的通知 》要求，现将我校自评情况报告如下：</w:t>
      </w:r>
    </w:p>
    <w:p w:rsidR="0083541E" w:rsidRDefault="0083541E" w:rsidP="0083541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>
        <w:rPr>
          <w:b/>
          <w:bCs/>
          <w:sz w:val="30"/>
          <w:szCs w:val="30"/>
        </w:rPr>
        <w:t>绩效目标分解下达情况</w:t>
      </w:r>
    </w:p>
    <w:p w:rsidR="0083541E" w:rsidRDefault="0083541E" w:rsidP="0083541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（一）下达中央奖补资金专项转移支付预算情况</w:t>
      </w:r>
    </w:p>
    <w:p w:rsidR="0083541E" w:rsidRDefault="0083541E" w:rsidP="0083541E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根据湖南省财政厅、湖南省教育厅的湘财预[2021]0283号文件精神，邵阳市财政局给我校</w:t>
      </w:r>
      <w:r>
        <w:rPr>
          <w:rFonts w:ascii="仿宋" w:eastAsia="仿宋" w:hAnsi="仿宋"/>
          <w:sz w:val="30"/>
          <w:szCs w:val="30"/>
        </w:rPr>
        <w:t>下达</w:t>
      </w:r>
      <w:r>
        <w:rPr>
          <w:rFonts w:ascii="仿宋" w:eastAsia="仿宋" w:hAnsi="仿宋" w:hint="eastAsia"/>
          <w:sz w:val="30"/>
          <w:szCs w:val="30"/>
        </w:rPr>
        <w:t>项目经费高职院校生均拨款中央奖补资金1066.74万元。</w:t>
      </w:r>
    </w:p>
    <w:p w:rsidR="0083541E" w:rsidRDefault="0083541E" w:rsidP="0083541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（二）分解下达预算和绩效目标情况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3369"/>
        <w:gridCol w:w="1984"/>
        <w:gridCol w:w="1985"/>
        <w:gridCol w:w="1417"/>
      </w:tblGrid>
      <w:tr w:rsidR="0083541E" w:rsidTr="005A1087">
        <w:trPr>
          <w:trHeight w:val="577"/>
          <w:jc w:val="center"/>
        </w:trPr>
        <w:tc>
          <w:tcPr>
            <w:tcW w:w="336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资金总额（万元）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支付金额（万元）</w:t>
            </w:r>
          </w:p>
        </w:tc>
        <w:tc>
          <w:tcPr>
            <w:tcW w:w="1417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完成率（%）</w:t>
            </w:r>
          </w:p>
        </w:tc>
      </w:tr>
      <w:tr w:rsidR="0083541E" w:rsidTr="005A1087">
        <w:trPr>
          <w:trHeight w:val="557"/>
          <w:jc w:val="center"/>
        </w:trPr>
        <w:tc>
          <w:tcPr>
            <w:tcW w:w="336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日常教学运行经费</w:t>
            </w:r>
          </w:p>
        </w:tc>
        <w:tc>
          <w:tcPr>
            <w:tcW w:w="198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510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503.09</w:t>
            </w:r>
          </w:p>
        </w:tc>
        <w:tc>
          <w:tcPr>
            <w:tcW w:w="1417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612"/>
          <w:jc w:val="center"/>
        </w:trPr>
        <w:tc>
          <w:tcPr>
            <w:tcW w:w="336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信息网络构建及软件购置更新</w:t>
            </w:r>
          </w:p>
        </w:tc>
        <w:tc>
          <w:tcPr>
            <w:tcW w:w="198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100.22</w:t>
            </w:r>
          </w:p>
        </w:tc>
        <w:tc>
          <w:tcPr>
            <w:tcW w:w="1417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632"/>
          <w:jc w:val="center"/>
        </w:trPr>
        <w:tc>
          <w:tcPr>
            <w:tcW w:w="336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</w:rPr>
              <w:t>教学设备采购</w:t>
            </w:r>
          </w:p>
        </w:tc>
        <w:tc>
          <w:tcPr>
            <w:tcW w:w="198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456.74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463.43</w:t>
            </w:r>
          </w:p>
        </w:tc>
        <w:tc>
          <w:tcPr>
            <w:tcW w:w="1417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492"/>
          <w:jc w:val="center"/>
        </w:trPr>
        <w:tc>
          <w:tcPr>
            <w:tcW w:w="336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  计</w:t>
            </w:r>
          </w:p>
        </w:tc>
        <w:tc>
          <w:tcPr>
            <w:tcW w:w="198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1066.74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1066.74</w:t>
            </w:r>
          </w:p>
        </w:tc>
        <w:tc>
          <w:tcPr>
            <w:tcW w:w="1417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</w:tbl>
    <w:p w:rsidR="0083541E" w:rsidRDefault="0083541E" w:rsidP="0083541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二、绩效情况分析</w:t>
      </w:r>
    </w:p>
    <w:p w:rsidR="0083541E" w:rsidRDefault="0083541E" w:rsidP="0083541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（一）资金投入情况分析</w:t>
      </w:r>
    </w:p>
    <w:p w:rsidR="0083541E" w:rsidRDefault="0083541E" w:rsidP="0083541E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该项目资金于2022年1月24日下达1066.74万元，资金及时、足额拨付到位。</w:t>
      </w:r>
    </w:p>
    <w:p w:rsidR="0083541E" w:rsidRDefault="0083541E" w:rsidP="0083541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（二）资金管理情况分析</w:t>
      </w:r>
    </w:p>
    <w:p w:rsidR="0083541E" w:rsidRDefault="0083541E" w:rsidP="0083541E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生均拨款中央奖补资金的开支范围严格执行湖南省教育厅、湖南省财政厅相关文件要求，做到专款专用。</w:t>
      </w:r>
    </w:p>
    <w:p w:rsidR="0083541E" w:rsidRDefault="0083541E" w:rsidP="0083541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（三）总体绩效目标完成情况分析</w:t>
      </w:r>
    </w:p>
    <w:p w:rsidR="0083541E" w:rsidRDefault="0083541E" w:rsidP="0083541E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严格按照项目总体目标实施，按照项目实施计划如期完成，提升学校办学水平，办学条件大力改善，教师综合素质不断提升。</w:t>
      </w:r>
    </w:p>
    <w:p w:rsidR="0083541E" w:rsidRDefault="0083541E" w:rsidP="0083541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（四）绩效指标完成情况分析</w:t>
      </w:r>
    </w:p>
    <w:p w:rsidR="0083541E" w:rsidRDefault="0083541E" w:rsidP="0083541E">
      <w:p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hint="eastAsia"/>
          <w:b/>
          <w:bCs/>
          <w:sz w:val="30"/>
          <w:szCs w:val="30"/>
        </w:rPr>
        <w:t>产出指标完成情况分析</w:t>
      </w:r>
    </w:p>
    <w:p w:rsidR="0083541E" w:rsidRDefault="0083541E" w:rsidP="0083541E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（1）数量指标</w:t>
      </w:r>
    </w:p>
    <w:tbl>
      <w:tblPr>
        <w:tblStyle w:val="a4"/>
        <w:tblW w:w="0" w:type="auto"/>
        <w:jc w:val="center"/>
        <w:tblLook w:val="04A0"/>
      </w:tblPr>
      <w:tblGrid>
        <w:gridCol w:w="3510"/>
        <w:gridCol w:w="1985"/>
        <w:gridCol w:w="1559"/>
        <w:gridCol w:w="1134"/>
      </w:tblGrid>
      <w:tr w:rsidR="0083541E" w:rsidTr="005A1087">
        <w:trPr>
          <w:trHeight w:val="382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预算金额</w:t>
            </w:r>
          </w:p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支付金额</w:t>
            </w:r>
          </w:p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完成率（%）</w:t>
            </w:r>
          </w:p>
        </w:tc>
      </w:tr>
      <w:tr w:rsidR="0083541E" w:rsidTr="005A1087">
        <w:trPr>
          <w:trHeight w:val="464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日常教学运行经费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510</w:t>
            </w:r>
          </w:p>
        </w:tc>
        <w:tc>
          <w:tcPr>
            <w:tcW w:w="155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503.09</w:t>
            </w:r>
          </w:p>
        </w:tc>
        <w:tc>
          <w:tcPr>
            <w:tcW w:w="113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422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信息网络构建及软件购置更新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100.22</w:t>
            </w:r>
          </w:p>
        </w:tc>
        <w:tc>
          <w:tcPr>
            <w:tcW w:w="113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457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</w:rPr>
              <w:t>教学设备采购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456.74</w:t>
            </w:r>
          </w:p>
        </w:tc>
        <w:tc>
          <w:tcPr>
            <w:tcW w:w="155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463.43</w:t>
            </w:r>
          </w:p>
        </w:tc>
        <w:tc>
          <w:tcPr>
            <w:tcW w:w="113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522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985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1066.74</w:t>
            </w:r>
          </w:p>
        </w:tc>
        <w:tc>
          <w:tcPr>
            <w:tcW w:w="1559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1066.74</w:t>
            </w:r>
          </w:p>
        </w:tc>
        <w:tc>
          <w:tcPr>
            <w:tcW w:w="1134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</w:tbl>
    <w:p w:rsidR="0083541E" w:rsidRDefault="0083541E" w:rsidP="0083541E">
      <w:pPr>
        <w:ind w:left="21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（2）质量指标</w:t>
      </w:r>
    </w:p>
    <w:tbl>
      <w:tblPr>
        <w:tblStyle w:val="a4"/>
        <w:tblW w:w="0" w:type="auto"/>
        <w:jc w:val="center"/>
        <w:tblLook w:val="04A0"/>
      </w:tblPr>
      <w:tblGrid>
        <w:gridCol w:w="3510"/>
        <w:gridCol w:w="2268"/>
        <w:gridCol w:w="2410"/>
      </w:tblGrid>
      <w:tr w:rsidR="0083541E" w:rsidTr="005A1087">
        <w:trPr>
          <w:trHeight w:val="382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年度支付率（≥%）</w:t>
            </w:r>
          </w:p>
        </w:tc>
        <w:tc>
          <w:tcPr>
            <w:tcW w:w="24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完成支付率（≥%）</w:t>
            </w:r>
          </w:p>
        </w:tc>
      </w:tr>
      <w:tr w:rsidR="0083541E" w:rsidTr="005A1087">
        <w:trPr>
          <w:trHeight w:val="464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日常教学运行经费</w:t>
            </w:r>
          </w:p>
        </w:tc>
        <w:tc>
          <w:tcPr>
            <w:tcW w:w="2268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24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422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信息网络构建及软件购置更新</w:t>
            </w:r>
          </w:p>
        </w:tc>
        <w:tc>
          <w:tcPr>
            <w:tcW w:w="2268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24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457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教学设备采购</w:t>
            </w:r>
          </w:p>
        </w:tc>
        <w:tc>
          <w:tcPr>
            <w:tcW w:w="2268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24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83541E" w:rsidTr="005A1087">
        <w:trPr>
          <w:trHeight w:val="522"/>
          <w:jc w:val="center"/>
        </w:trPr>
        <w:tc>
          <w:tcPr>
            <w:tcW w:w="35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2268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2410" w:type="dxa"/>
            <w:vAlign w:val="center"/>
          </w:tcPr>
          <w:p w:rsidR="0083541E" w:rsidRDefault="0083541E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</w:tbl>
    <w:p w:rsidR="0083541E" w:rsidRDefault="0083541E" w:rsidP="0083541E">
      <w:pPr>
        <w:ind w:left="21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（3）时效指标</w:t>
      </w:r>
    </w:p>
    <w:p w:rsidR="0083541E" w:rsidRDefault="0083541E" w:rsidP="0083541E">
      <w:pPr>
        <w:ind w:left="280"/>
        <w:rPr>
          <w:sz w:val="30"/>
          <w:szCs w:val="30"/>
        </w:rPr>
      </w:pPr>
      <w:r>
        <w:rPr>
          <w:rFonts w:hint="eastAsia"/>
          <w:sz w:val="30"/>
          <w:szCs w:val="30"/>
        </w:rPr>
        <w:t>在项目存续期，项目执行效率百分之百。</w:t>
      </w:r>
    </w:p>
    <w:p w:rsidR="0083541E" w:rsidRDefault="0083541E" w:rsidP="0083541E">
      <w:pPr>
        <w:ind w:left="21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（4）成本指标</w:t>
      </w:r>
    </w:p>
    <w:p w:rsidR="0083541E" w:rsidRDefault="0083541E" w:rsidP="0083541E">
      <w:pPr>
        <w:ind w:left="280"/>
        <w:rPr>
          <w:sz w:val="30"/>
          <w:szCs w:val="30"/>
        </w:rPr>
      </w:pPr>
      <w:r>
        <w:rPr>
          <w:rFonts w:hint="eastAsia"/>
          <w:sz w:val="30"/>
          <w:szCs w:val="30"/>
        </w:rPr>
        <w:t>合理使用资金，降低成本，成本合理，完成成本节约目标。</w:t>
      </w:r>
    </w:p>
    <w:p w:rsidR="0083541E" w:rsidRDefault="0083541E" w:rsidP="0083541E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2. 效益指标完成情况</w:t>
      </w:r>
    </w:p>
    <w:p w:rsidR="0083541E" w:rsidRDefault="0083541E" w:rsidP="0083541E">
      <w:pPr>
        <w:numPr>
          <w:ilvl w:val="0"/>
          <w:numId w:val="1"/>
        </w:num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经济效益</w:t>
      </w:r>
    </w:p>
    <w:p w:rsidR="0083541E" w:rsidRDefault="0083541E" w:rsidP="0083541E">
      <w:pPr>
        <w:ind w:firstLine="560"/>
        <w:rPr>
          <w:sz w:val="30"/>
          <w:szCs w:val="30"/>
        </w:rPr>
      </w:pPr>
      <w:r>
        <w:rPr>
          <w:rFonts w:hint="eastAsia"/>
          <w:sz w:val="30"/>
          <w:szCs w:val="30"/>
        </w:rPr>
        <w:t>日常教学运行经费为学校的内涵建设提供了坚实基础；信息网络构建及软件购置更新为学校实现信息化提供了保障；教学仪器等设备设施的采购，提高了学校硬件设施标准。学校整体实力提高，学生入学率、就业率稳步提升，毕业生服务当地的经济发展能力不断增强。</w:t>
      </w:r>
    </w:p>
    <w:p w:rsidR="0083541E" w:rsidRDefault="0083541E" w:rsidP="0083541E">
      <w:pPr>
        <w:numPr>
          <w:ilvl w:val="0"/>
          <w:numId w:val="1"/>
        </w:num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社会效益</w:t>
      </w:r>
    </w:p>
    <w:p w:rsidR="0083541E" w:rsidRDefault="0083541E" w:rsidP="0083541E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社会认可度提高，社会美誉度提升。</w:t>
      </w:r>
    </w:p>
    <w:p w:rsidR="0083541E" w:rsidRDefault="0083541E" w:rsidP="0083541E">
      <w:pPr>
        <w:numPr>
          <w:ilvl w:val="0"/>
          <w:numId w:val="1"/>
        </w:num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可持续影响</w:t>
      </w:r>
    </w:p>
    <w:p w:rsidR="0083541E" w:rsidRDefault="0083541E" w:rsidP="0083541E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推动当地职业教育发展，促进当地经济建设。</w:t>
      </w:r>
    </w:p>
    <w:p w:rsidR="0083541E" w:rsidRDefault="0083541E" w:rsidP="0083541E">
      <w:pPr>
        <w:rPr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 3.满意度指标完成情况</w:t>
      </w:r>
    </w:p>
    <w:p w:rsidR="0083541E" w:rsidRDefault="0083541E" w:rsidP="0083541E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家长、学生满意度达95%以上。</w:t>
      </w:r>
    </w:p>
    <w:p w:rsidR="0083541E" w:rsidRDefault="0083541E" w:rsidP="0083541E">
      <w:pPr>
        <w:pStyle w:val="a5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三、偏离绩效目标的原因和下一步改进措施</w:t>
      </w:r>
    </w:p>
    <w:p w:rsidR="0083541E" w:rsidRDefault="0083541E" w:rsidP="0083541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我校严格按照绩效目标实施项目，没有偏离绩效目标。</w:t>
      </w:r>
    </w:p>
    <w:p w:rsidR="0083541E" w:rsidRDefault="0083541E" w:rsidP="0083541E">
      <w:pPr>
        <w:pStyle w:val="a5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四、绩效自评结果拟应用和公开情况</w:t>
      </w:r>
    </w:p>
    <w:p w:rsidR="0083541E" w:rsidRDefault="0083541E" w:rsidP="0083541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我校高度重视绩效评价结果的应用，积极探索多渠道应用评价结果的有效机制，着力提高绩效意识和资金使用效益。绩效自评结果除上报湖南省教育厅外，同时在学院信息网公开。 </w:t>
      </w:r>
    </w:p>
    <w:p w:rsidR="0083541E" w:rsidRDefault="0083541E" w:rsidP="0083541E">
      <w:pPr>
        <w:pStyle w:val="a5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五、其他需要说明的问题</w:t>
      </w:r>
    </w:p>
    <w:p w:rsidR="0083541E" w:rsidRDefault="0083541E" w:rsidP="0083541E">
      <w:pPr>
        <w:ind w:firstLineChars="200" w:firstLine="620"/>
        <w:rPr>
          <w:rFonts w:ascii="仿宋_GB2312" w:hAnsi="仿宋_GB2312" w:cs="仿宋_GB2312"/>
          <w:color w:val="000000"/>
          <w:sz w:val="31"/>
          <w:szCs w:val="31"/>
        </w:rPr>
      </w:pPr>
      <w:r>
        <w:rPr>
          <w:rFonts w:ascii="仿宋_GB2312" w:hAnsi="仿宋_GB2312" w:cs="仿宋_GB2312"/>
          <w:color w:val="000000"/>
          <w:sz w:val="31"/>
          <w:szCs w:val="31"/>
        </w:rPr>
        <w:t>无</w:t>
      </w:r>
    </w:p>
    <w:p w:rsidR="0083541E" w:rsidRDefault="0083541E" w:rsidP="0083541E">
      <w:pPr>
        <w:pStyle w:val="a5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六、附件</w:t>
      </w:r>
    </w:p>
    <w:p w:rsidR="0083541E" w:rsidRDefault="0083541E" w:rsidP="0083541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邵阳职业技术学院生均拨款中央奖补资金</w:t>
      </w:r>
      <w:r>
        <w:rPr>
          <w:sz w:val="30"/>
          <w:szCs w:val="30"/>
        </w:rPr>
        <w:t>转移支付区域（项目）绩效目标自评表</w:t>
      </w:r>
    </w:p>
    <w:p w:rsidR="0083541E" w:rsidRDefault="0083541E" w:rsidP="0083541E">
      <w:pPr>
        <w:ind w:firstLine="640"/>
      </w:pPr>
    </w:p>
    <w:p w:rsidR="0083541E" w:rsidRDefault="0083541E" w:rsidP="0083541E">
      <w:pPr>
        <w:ind w:firstLine="640"/>
      </w:pPr>
      <w:r>
        <w:rPr>
          <w:rFonts w:hint="eastAsia"/>
        </w:rPr>
        <w:t xml:space="preserve">                                         邵阳职业技术学院</w:t>
      </w:r>
    </w:p>
    <w:p w:rsidR="0083541E" w:rsidRDefault="0083541E" w:rsidP="0083541E">
      <w:pPr>
        <w:ind w:firstLine="640"/>
      </w:pPr>
      <w:r>
        <w:rPr>
          <w:rFonts w:hint="eastAsia"/>
        </w:rPr>
        <w:t xml:space="preserve">                                         2023年4月21日</w:t>
      </w:r>
    </w:p>
    <w:tbl>
      <w:tblPr>
        <w:tblW w:w="11051" w:type="dxa"/>
        <w:jc w:val="center"/>
        <w:tblLayout w:type="fixed"/>
        <w:tblLook w:val="04A0"/>
      </w:tblPr>
      <w:tblGrid>
        <w:gridCol w:w="366"/>
        <w:gridCol w:w="708"/>
        <w:gridCol w:w="852"/>
        <w:gridCol w:w="321"/>
        <w:gridCol w:w="2166"/>
        <w:gridCol w:w="1482"/>
        <w:gridCol w:w="425"/>
        <w:gridCol w:w="1355"/>
        <w:gridCol w:w="1497"/>
        <w:gridCol w:w="1879"/>
      </w:tblGrid>
      <w:tr w:rsidR="0083541E" w:rsidTr="005A1087">
        <w:trPr>
          <w:trHeight w:val="615"/>
          <w:jc w:val="center"/>
        </w:trPr>
        <w:tc>
          <w:tcPr>
            <w:tcW w:w="11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  <w:t xml:space="preserve">生均拨款中央奖补资金转移支付区域（项目）绩效目标自评表 </w:t>
            </w:r>
          </w:p>
        </w:tc>
      </w:tr>
      <w:tr w:rsidR="0083541E" w:rsidTr="005A1087">
        <w:trPr>
          <w:trHeight w:val="420"/>
          <w:jc w:val="center"/>
        </w:trPr>
        <w:tc>
          <w:tcPr>
            <w:tcW w:w="1105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541E" w:rsidRDefault="0083541E" w:rsidP="005A1087">
            <w:pPr>
              <w:jc w:val="center"/>
              <w:textAlignment w:val="top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（2022年度）</w:t>
            </w:r>
          </w:p>
        </w:tc>
      </w:tr>
      <w:tr w:rsidR="0083541E" w:rsidTr="005A1087">
        <w:trPr>
          <w:trHeight w:val="552"/>
          <w:jc w:val="center"/>
        </w:trPr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转移支付（项目）名称</w:t>
            </w:r>
          </w:p>
        </w:tc>
        <w:tc>
          <w:tcPr>
            <w:tcW w:w="8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高职院校生均拨款中央奖补资金</w:t>
            </w: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中央主管部门</w:t>
            </w:r>
          </w:p>
        </w:tc>
        <w:tc>
          <w:tcPr>
            <w:tcW w:w="8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地方主管部门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邵阳市人民政府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资金使用单位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邵阳职业技术学院</w:t>
            </w:r>
          </w:p>
        </w:tc>
      </w:tr>
      <w:tr w:rsidR="0083541E" w:rsidTr="005A1087">
        <w:trPr>
          <w:trHeight w:val="525"/>
          <w:jc w:val="center"/>
        </w:trPr>
        <w:tc>
          <w:tcPr>
            <w:tcW w:w="22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资金投入情况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（万元）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全年预算数（A）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全年执行数（B）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预算执行率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（B/A×100%)</w:t>
            </w: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年度资金总额：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1066.74万元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1066.74万元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100.00%</w:t>
            </w: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其中：中央财政资金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1066.74万元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1066.74万元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100.00%</w:t>
            </w: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地方资金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8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其他资金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资金管理情况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情况说明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存在问题和改进措施</w:t>
            </w: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分配科学性</w:t>
            </w: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指标下达做了资金分配计划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下达及时性</w:t>
            </w: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2022年1月24日下达指标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拨付合规性</w:t>
            </w: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指标文号：湘财预[2021]0283号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使用规范性</w:t>
            </w: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按资金分配计划使用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执行准确性</w:t>
            </w: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按资金用途计划使用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预算绩效管理情况</w:t>
            </w: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严格绩效目标管理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2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支出责任履行情况</w:t>
            </w:r>
          </w:p>
        </w:tc>
        <w:tc>
          <w:tcPr>
            <w:tcW w:w="4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严控支出绩效强化支出责任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1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总体目标完成情况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总体目标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全年实际完成情况</w:t>
            </w:r>
          </w:p>
        </w:tc>
      </w:tr>
      <w:tr w:rsidR="0083541E" w:rsidTr="005A1087">
        <w:trPr>
          <w:trHeight w:val="517"/>
          <w:jc w:val="center"/>
        </w:trPr>
        <w:tc>
          <w:tcPr>
            <w:tcW w:w="1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服务教育教学，提高办学条件，提升教师综合素质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办学水平大力提升，办学条件大力改善，教师综合素质不断提高</w:t>
            </w:r>
          </w:p>
        </w:tc>
      </w:tr>
      <w:tr w:rsidR="0083541E" w:rsidTr="005A1087">
        <w:trPr>
          <w:trHeight w:val="522"/>
          <w:jc w:val="center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一级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指标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全年实际完成值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未完成原因和改进措施</w:t>
            </w:r>
          </w:p>
        </w:tc>
      </w:tr>
      <w:tr w:rsidR="0083541E" w:rsidTr="005A1087">
        <w:trPr>
          <w:trHeight w:val="390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出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标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日常教学运行经费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503.09万元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503.09万元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30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信息网络构建及软件购置更新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100.22万元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100.22万元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60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教学设备采购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463.43万元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463.43万元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423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按照项目实施计划合法合规使用资金，提高资金使用效率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405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项目存续期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2022年度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11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项目执行效率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429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合理使用资金，降低成本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421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经济效益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服务社会能力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15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社会效益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社会认可度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262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社会美誉度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415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03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当地职业教育发展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293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人才培养质量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416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服务对象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满意度指标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家长满意度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405"/>
          <w:jc w:val="center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学生满意度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41E" w:rsidTr="005A1087">
        <w:trPr>
          <w:trHeight w:val="323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说明</w:t>
            </w:r>
          </w:p>
        </w:tc>
        <w:tc>
          <w:tcPr>
            <w:tcW w:w="106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无</w:t>
            </w:r>
          </w:p>
        </w:tc>
      </w:tr>
      <w:tr w:rsidR="0083541E" w:rsidTr="005A1087">
        <w:trPr>
          <w:trHeight w:val="263"/>
          <w:jc w:val="center"/>
        </w:trPr>
        <w:tc>
          <w:tcPr>
            <w:tcW w:w="11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注：1.资金使用单位按项目绩效目标填报，主管部门汇总时按区域绩效目标填报。</w:t>
            </w:r>
          </w:p>
        </w:tc>
      </w:tr>
      <w:tr w:rsidR="0083541E" w:rsidTr="005A1087">
        <w:trPr>
          <w:trHeight w:val="518"/>
          <w:jc w:val="center"/>
        </w:trPr>
        <w:tc>
          <w:tcPr>
            <w:tcW w:w="11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 w:rsidR="0083541E" w:rsidTr="005A1087">
        <w:trPr>
          <w:trHeight w:val="263"/>
          <w:jc w:val="center"/>
        </w:trPr>
        <w:tc>
          <w:tcPr>
            <w:tcW w:w="11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41E" w:rsidRDefault="0083541E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3.全年执行数是指按照国库集中支付制度要求形成的实际支出。</w:t>
            </w:r>
          </w:p>
        </w:tc>
      </w:tr>
    </w:tbl>
    <w:p w:rsidR="0083541E" w:rsidRDefault="0083541E" w:rsidP="0083541E">
      <w:pPr>
        <w:pStyle w:val="a3"/>
        <w:spacing w:before="0" w:beforeAutospacing="0"/>
      </w:pPr>
    </w:p>
    <w:p w:rsidR="001E1E2D" w:rsidRPr="0083541E" w:rsidRDefault="001E1E2D"/>
    <w:sectPr w:rsidR="001E1E2D" w:rsidRPr="0083541E" w:rsidSect="001E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20" w:rsidRDefault="009C4220" w:rsidP="003D70B1">
      <w:r>
        <w:separator/>
      </w:r>
    </w:p>
  </w:endnote>
  <w:endnote w:type="continuationSeparator" w:id="1">
    <w:p w:rsidR="009C4220" w:rsidRDefault="009C4220" w:rsidP="003D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20" w:rsidRDefault="009C4220" w:rsidP="003D70B1">
      <w:r>
        <w:separator/>
      </w:r>
    </w:p>
  </w:footnote>
  <w:footnote w:type="continuationSeparator" w:id="1">
    <w:p w:rsidR="009C4220" w:rsidRDefault="009C4220" w:rsidP="003D7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26DD"/>
    <w:multiLevelType w:val="singleLevel"/>
    <w:tmpl w:val="2B0E26D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41E"/>
    <w:rsid w:val="001E1E2D"/>
    <w:rsid w:val="003D70B1"/>
    <w:rsid w:val="0083541E"/>
    <w:rsid w:val="009C4220"/>
    <w:rsid w:val="00BA77DA"/>
    <w:rsid w:val="00D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1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541E"/>
    <w:pPr>
      <w:spacing w:before="100" w:beforeAutospacing="1" w:after="100" w:afterAutospacing="1"/>
    </w:pPr>
  </w:style>
  <w:style w:type="table" w:styleId="a4">
    <w:name w:val="Table Grid"/>
    <w:basedOn w:val="a1"/>
    <w:rsid w:val="008354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3541E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header"/>
    <w:basedOn w:val="a"/>
    <w:link w:val="Char"/>
    <w:uiPriority w:val="99"/>
    <w:semiHidden/>
    <w:unhideWhenUsed/>
    <w:rsid w:val="003D7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D70B1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70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70B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2023-09-20T09:52:00Z</dcterms:created>
  <dcterms:modified xsi:type="dcterms:W3CDTF">2023-09-21T08:55:00Z</dcterms:modified>
</cp:coreProperties>
</file>